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395E" w14:textId="41E3008B" w:rsidR="00686329" w:rsidRPr="00E332C5" w:rsidRDefault="00686329" w:rsidP="00686329">
      <w:pPr>
        <w:spacing w:after="0" w:line="240" w:lineRule="auto"/>
        <w:jc w:val="both"/>
        <w:rPr>
          <w:rFonts w:asciiTheme="minorHAnsi" w:hAnsiTheme="minorHAnsi" w:cstheme="minorHAnsi"/>
          <w:b/>
          <w:bCs/>
        </w:rPr>
      </w:pPr>
      <w:r w:rsidRPr="00E332C5">
        <w:rPr>
          <w:rFonts w:asciiTheme="minorHAnsi" w:hAnsiTheme="minorHAnsi" w:cstheme="minorHAnsi"/>
          <w:b/>
          <w:bCs/>
        </w:rPr>
        <w:t xml:space="preserve">Bogotá, </w:t>
      </w:r>
      <w:r w:rsidR="00A46C5C">
        <w:rPr>
          <w:rFonts w:asciiTheme="minorHAnsi" w:hAnsiTheme="minorHAnsi" w:cstheme="minorHAnsi"/>
          <w:b/>
          <w:bCs/>
        </w:rPr>
        <w:t>11</w:t>
      </w:r>
      <w:r w:rsidRPr="00E332C5">
        <w:rPr>
          <w:rFonts w:asciiTheme="minorHAnsi" w:hAnsiTheme="minorHAnsi" w:cstheme="minorHAnsi"/>
          <w:b/>
          <w:bCs/>
        </w:rPr>
        <w:t xml:space="preserve"> octubre de 2021 </w:t>
      </w:r>
    </w:p>
    <w:p w14:paraId="705B76AE" w14:textId="77777777" w:rsidR="00686329" w:rsidRPr="00E332C5" w:rsidRDefault="00686329" w:rsidP="00686329">
      <w:pPr>
        <w:spacing w:after="0" w:line="240" w:lineRule="auto"/>
        <w:jc w:val="both"/>
        <w:rPr>
          <w:rFonts w:asciiTheme="minorHAnsi" w:hAnsiTheme="minorHAnsi" w:cstheme="minorHAnsi"/>
        </w:rPr>
      </w:pPr>
    </w:p>
    <w:p w14:paraId="7FE4DF80" w14:textId="77777777" w:rsidR="00686329" w:rsidRPr="00E332C5" w:rsidRDefault="00686329" w:rsidP="00686329">
      <w:pPr>
        <w:spacing w:after="0" w:line="240" w:lineRule="auto"/>
        <w:jc w:val="both"/>
        <w:rPr>
          <w:rFonts w:asciiTheme="minorHAnsi" w:hAnsiTheme="minorHAnsi" w:cstheme="minorHAnsi"/>
        </w:rPr>
      </w:pPr>
      <w:r w:rsidRPr="00E332C5">
        <w:rPr>
          <w:rFonts w:asciiTheme="minorHAnsi" w:hAnsiTheme="minorHAnsi" w:cstheme="minorHAnsi"/>
        </w:rPr>
        <w:t xml:space="preserve">Doctor </w:t>
      </w:r>
      <w:r w:rsidRPr="00E332C5">
        <w:rPr>
          <w:rFonts w:asciiTheme="minorHAnsi" w:hAnsiTheme="minorHAnsi" w:cstheme="minorHAnsi"/>
        </w:rPr>
        <w:br/>
      </w:r>
      <w:r w:rsidRPr="00E332C5">
        <w:rPr>
          <w:rFonts w:asciiTheme="minorHAnsi" w:hAnsiTheme="minorHAnsi" w:cstheme="minorHAnsi"/>
          <w:b/>
          <w:bCs/>
        </w:rPr>
        <w:t xml:space="preserve">Wilmer Carrillo </w:t>
      </w:r>
    </w:p>
    <w:p w14:paraId="0A5F4018" w14:textId="77777777" w:rsidR="00686329" w:rsidRPr="00E332C5" w:rsidRDefault="00686329" w:rsidP="00686329">
      <w:pPr>
        <w:spacing w:after="0" w:line="240" w:lineRule="auto"/>
        <w:jc w:val="both"/>
        <w:rPr>
          <w:rFonts w:asciiTheme="minorHAnsi" w:hAnsiTheme="minorHAnsi" w:cstheme="minorHAnsi"/>
        </w:rPr>
      </w:pPr>
      <w:r w:rsidRPr="00E332C5">
        <w:rPr>
          <w:rFonts w:asciiTheme="minorHAnsi" w:hAnsiTheme="minorHAnsi" w:cstheme="minorHAnsi"/>
        </w:rPr>
        <w:t xml:space="preserve">Presidente </w:t>
      </w:r>
    </w:p>
    <w:p w14:paraId="032A7F50" w14:textId="77777777" w:rsidR="00686329" w:rsidRPr="00E332C5" w:rsidRDefault="00686329" w:rsidP="00686329">
      <w:pPr>
        <w:spacing w:after="0" w:line="240" w:lineRule="auto"/>
        <w:jc w:val="both"/>
        <w:rPr>
          <w:rFonts w:asciiTheme="minorHAnsi" w:hAnsiTheme="minorHAnsi" w:cstheme="minorHAnsi"/>
        </w:rPr>
      </w:pPr>
      <w:r w:rsidRPr="00E332C5">
        <w:rPr>
          <w:rFonts w:asciiTheme="minorHAnsi" w:hAnsiTheme="minorHAnsi" w:cstheme="minorHAnsi"/>
        </w:rPr>
        <w:t xml:space="preserve">Comisión Tercera Constitucional Cámara de Representantes </w:t>
      </w:r>
    </w:p>
    <w:p w14:paraId="1062C215" w14:textId="77777777" w:rsidR="00686329" w:rsidRPr="00E332C5" w:rsidRDefault="00686329" w:rsidP="00686329">
      <w:pPr>
        <w:spacing w:after="0" w:line="240" w:lineRule="auto"/>
        <w:jc w:val="both"/>
        <w:rPr>
          <w:rFonts w:asciiTheme="minorHAnsi" w:hAnsiTheme="minorHAnsi" w:cstheme="minorHAnsi"/>
        </w:rPr>
      </w:pPr>
      <w:r w:rsidRPr="00E332C5">
        <w:rPr>
          <w:rFonts w:asciiTheme="minorHAnsi" w:hAnsiTheme="minorHAnsi" w:cstheme="minorHAnsi"/>
        </w:rPr>
        <w:t xml:space="preserve">Bogotá </w:t>
      </w:r>
    </w:p>
    <w:p w14:paraId="51793CB4" w14:textId="77777777" w:rsidR="00686329" w:rsidRPr="00E332C5" w:rsidRDefault="00686329" w:rsidP="00686329">
      <w:pPr>
        <w:spacing w:after="0" w:line="240" w:lineRule="auto"/>
        <w:jc w:val="both"/>
        <w:rPr>
          <w:rFonts w:asciiTheme="minorHAnsi" w:hAnsiTheme="minorHAnsi" w:cstheme="minorHAnsi"/>
        </w:rPr>
      </w:pPr>
    </w:p>
    <w:p w14:paraId="331AA659" w14:textId="71D3693A" w:rsidR="00686329" w:rsidRPr="00E332C5" w:rsidRDefault="00686329" w:rsidP="00686329">
      <w:pPr>
        <w:spacing w:after="0" w:line="240" w:lineRule="auto"/>
        <w:ind w:left="708"/>
        <w:jc w:val="both"/>
        <w:rPr>
          <w:rFonts w:asciiTheme="minorHAnsi" w:hAnsiTheme="minorHAnsi" w:cstheme="minorHAnsi"/>
          <w:b/>
        </w:rPr>
      </w:pPr>
      <w:r w:rsidRPr="00E332C5">
        <w:rPr>
          <w:rFonts w:asciiTheme="minorHAnsi" w:hAnsiTheme="minorHAnsi" w:cstheme="minorHAnsi"/>
        </w:rPr>
        <w:t xml:space="preserve">Referencia: Informe de Ponencia positiva para primer debate en Cámara del </w:t>
      </w:r>
      <w:r w:rsidRPr="00E332C5">
        <w:rPr>
          <w:rFonts w:asciiTheme="minorHAnsi" w:hAnsiTheme="minorHAnsi" w:cstheme="minorHAnsi"/>
          <w:b/>
        </w:rPr>
        <w:t>Proyecto de Ley 205 de 2021 Cámara “</w:t>
      </w:r>
      <w:bookmarkStart w:id="0" w:name="_Hlk49264452"/>
      <w:r w:rsidRPr="00E332C5">
        <w:rPr>
          <w:rFonts w:asciiTheme="minorHAnsi" w:hAnsiTheme="minorHAnsi" w:cstheme="minorHAnsi"/>
          <w:b/>
        </w:rPr>
        <w:t>Por medio de la cual se aplican medidas para racionalizar y fortalecer el equilibrio del sistema tributario en Colombia”</w:t>
      </w:r>
    </w:p>
    <w:p w14:paraId="206C7FD2" w14:textId="77777777" w:rsidR="00686329" w:rsidRPr="00E332C5" w:rsidRDefault="00686329" w:rsidP="00686329">
      <w:pPr>
        <w:spacing w:after="0" w:line="240" w:lineRule="auto"/>
        <w:jc w:val="both"/>
        <w:rPr>
          <w:rFonts w:asciiTheme="minorHAnsi" w:hAnsiTheme="minorHAnsi" w:cstheme="minorHAnsi"/>
        </w:rPr>
      </w:pPr>
    </w:p>
    <w:bookmarkEnd w:id="0"/>
    <w:p w14:paraId="7D706CCF" w14:textId="528593DF" w:rsidR="00686329" w:rsidRPr="00E332C5" w:rsidRDefault="00686329" w:rsidP="00686329">
      <w:pPr>
        <w:spacing w:after="0" w:line="240" w:lineRule="auto"/>
        <w:jc w:val="both"/>
        <w:rPr>
          <w:rFonts w:asciiTheme="minorHAnsi" w:hAnsiTheme="minorHAnsi" w:cstheme="minorHAnsi"/>
        </w:rPr>
      </w:pPr>
      <w:r w:rsidRPr="00E332C5">
        <w:rPr>
          <w:rFonts w:asciiTheme="minorHAnsi" w:hAnsiTheme="minorHAnsi" w:cstheme="minorHAnsi"/>
        </w:rPr>
        <w:t>Honorable presidente: En cumplimiento del honroso encargo impartido, y en cumplimiento del mandato constitucional y de lo dispuesto por la Ley 5 de 1992, por la cual se expide el reglamento del Congreso, nos permitimos rendir informe de ponencia para primer debate en la Comisión III de la Honorable Cámara de Representantes al proyecto</w:t>
      </w:r>
      <w:r w:rsidRPr="00E332C5">
        <w:rPr>
          <w:rFonts w:asciiTheme="minorHAnsi" w:hAnsiTheme="minorHAnsi" w:cstheme="minorHAnsi"/>
          <w:b/>
        </w:rPr>
        <w:t xml:space="preserve"> </w:t>
      </w:r>
      <w:r w:rsidRPr="00E332C5">
        <w:rPr>
          <w:rFonts w:asciiTheme="minorHAnsi" w:hAnsiTheme="minorHAnsi" w:cstheme="minorHAnsi"/>
        </w:rPr>
        <w:t>de Ley 205 de 2021 Cámara “Por medio de la cual se aplican medidas para racionalizar y fortalecer el equilibrio del sistema tributario en Colombia”</w:t>
      </w:r>
    </w:p>
    <w:p w14:paraId="5D0B3304" w14:textId="77777777" w:rsidR="00686329" w:rsidRPr="00E332C5" w:rsidRDefault="00686329" w:rsidP="00686329">
      <w:pPr>
        <w:spacing w:after="0" w:line="240" w:lineRule="auto"/>
        <w:rPr>
          <w:rFonts w:asciiTheme="minorHAnsi" w:hAnsiTheme="minorHAnsi" w:cstheme="minorHAnsi"/>
        </w:rPr>
      </w:pPr>
    </w:p>
    <w:p w14:paraId="11B0F700" w14:textId="77777777" w:rsidR="00686329" w:rsidRPr="00E332C5" w:rsidRDefault="00686329" w:rsidP="00686329">
      <w:pPr>
        <w:pStyle w:val="Prrafodelista"/>
        <w:numPr>
          <w:ilvl w:val="0"/>
          <w:numId w:val="1"/>
        </w:numPr>
        <w:spacing w:after="0" w:line="240" w:lineRule="auto"/>
        <w:jc w:val="both"/>
        <w:rPr>
          <w:rFonts w:asciiTheme="minorHAnsi" w:hAnsiTheme="minorHAnsi" w:cstheme="minorHAnsi"/>
          <w:b/>
        </w:rPr>
      </w:pPr>
      <w:r w:rsidRPr="00E332C5">
        <w:rPr>
          <w:rFonts w:asciiTheme="minorHAnsi" w:hAnsiTheme="minorHAnsi" w:cstheme="minorHAnsi"/>
          <w:b/>
        </w:rPr>
        <w:t>TRAMITE DEL PROYECTO DE LEY</w:t>
      </w:r>
    </w:p>
    <w:p w14:paraId="4D00669C" w14:textId="77777777" w:rsidR="00686329" w:rsidRPr="00E332C5" w:rsidRDefault="00686329" w:rsidP="00686329">
      <w:pPr>
        <w:spacing w:after="0" w:line="240" w:lineRule="auto"/>
        <w:jc w:val="both"/>
        <w:rPr>
          <w:rFonts w:asciiTheme="minorHAnsi" w:hAnsiTheme="minorHAnsi" w:cstheme="minorHAnsi"/>
          <w:b/>
        </w:rPr>
      </w:pPr>
    </w:p>
    <w:p w14:paraId="236D3D93" w14:textId="1969E366" w:rsidR="00686329" w:rsidRPr="00E332C5" w:rsidRDefault="00686329" w:rsidP="00686329">
      <w:pPr>
        <w:spacing w:after="0" w:line="240" w:lineRule="auto"/>
        <w:jc w:val="both"/>
        <w:rPr>
          <w:rFonts w:asciiTheme="minorHAnsi" w:hAnsiTheme="minorHAnsi" w:cstheme="minorHAnsi"/>
        </w:rPr>
      </w:pPr>
      <w:r w:rsidRPr="00E332C5">
        <w:rPr>
          <w:rFonts w:asciiTheme="minorHAnsi" w:hAnsiTheme="minorHAnsi" w:cstheme="minorHAnsi"/>
          <w:lang w:bidi="es-ES"/>
        </w:rPr>
        <w:t>El Proyecto de ley número 205 de 2021 de Cámara titulado</w:t>
      </w:r>
      <w:r w:rsidRPr="00E332C5">
        <w:rPr>
          <w:rFonts w:asciiTheme="minorHAnsi" w:hAnsiTheme="minorHAnsi" w:cstheme="minorHAnsi"/>
          <w:b/>
        </w:rPr>
        <w:t xml:space="preserve"> “Por medio de la cual se aplican medidas para racionalizar y fortalecer el equilibrio del sistema tributario en Colombia</w:t>
      </w:r>
      <w:r w:rsidRPr="00E332C5">
        <w:rPr>
          <w:rFonts w:asciiTheme="minorHAnsi" w:hAnsiTheme="minorHAnsi" w:cstheme="minorHAnsi"/>
          <w:b/>
          <w:lang w:bidi="es-ES"/>
        </w:rPr>
        <w:t>”</w:t>
      </w:r>
      <w:r w:rsidRPr="00E332C5">
        <w:rPr>
          <w:rFonts w:asciiTheme="minorHAnsi" w:hAnsiTheme="minorHAnsi" w:cstheme="minorHAnsi"/>
          <w:lang w:bidi="es-ES"/>
        </w:rPr>
        <w:t xml:space="preserve">, fue radicado el día 5 de agosto del año 2021 por la honorable representante Katherine Miranda Peña, ante la secretaria general de la corporación. </w:t>
      </w:r>
      <w:r w:rsidRPr="00E332C5">
        <w:rPr>
          <w:rFonts w:asciiTheme="minorHAnsi" w:hAnsiTheme="minorHAnsi" w:cstheme="minorHAnsi"/>
        </w:rPr>
        <w:t xml:space="preserve">Se nos notificó la designación como ponentes para primer debate el día </w:t>
      </w:r>
      <w:r w:rsidR="00723175" w:rsidRPr="00E332C5">
        <w:rPr>
          <w:rFonts w:asciiTheme="minorHAnsi" w:hAnsiTheme="minorHAnsi" w:cstheme="minorHAnsi"/>
        </w:rPr>
        <w:t>10</w:t>
      </w:r>
      <w:r w:rsidRPr="00E332C5">
        <w:rPr>
          <w:rFonts w:asciiTheme="minorHAnsi" w:hAnsiTheme="minorHAnsi" w:cstheme="minorHAnsi"/>
        </w:rPr>
        <w:t xml:space="preserve"> de septiembre de 2021 a través del correo electrónico institucional</w:t>
      </w:r>
      <w:r w:rsidR="00723175" w:rsidRPr="00E332C5">
        <w:rPr>
          <w:rFonts w:asciiTheme="minorHAnsi" w:hAnsiTheme="minorHAnsi" w:cstheme="minorHAnsi"/>
        </w:rPr>
        <w:t xml:space="preserve"> y se presenta prórroga para la solicitud de conceptos respectivos a las entidades relacionadas con este proyecto de Ley.</w:t>
      </w:r>
    </w:p>
    <w:p w14:paraId="30DFEE25" w14:textId="77777777" w:rsidR="00686329" w:rsidRPr="00E332C5" w:rsidRDefault="00686329" w:rsidP="00686329">
      <w:pPr>
        <w:spacing w:after="0" w:line="240" w:lineRule="auto"/>
        <w:jc w:val="both"/>
        <w:rPr>
          <w:rFonts w:asciiTheme="minorHAnsi" w:hAnsiTheme="minorHAnsi" w:cstheme="minorHAnsi"/>
        </w:rPr>
      </w:pPr>
    </w:p>
    <w:p w14:paraId="19BFCEB2" w14:textId="77777777" w:rsidR="00686329" w:rsidRPr="00E332C5" w:rsidRDefault="00686329" w:rsidP="00686329">
      <w:pPr>
        <w:pStyle w:val="Prrafodelista"/>
        <w:numPr>
          <w:ilvl w:val="0"/>
          <w:numId w:val="1"/>
        </w:numPr>
        <w:spacing w:after="0" w:line="240" w:lineRule="auto"/>
        <w:jc w:val="both"/>
        <w:rPr>
          <w:rFonts w:asciiTheme="minorHAnsi" w:hAnsiTheme="minorHAnsi" w:cstheme="minorHAnsi"/>
          <w:b/>
        </w:rPr>
      </w:pPr>
      <w:r w:rsidRPr="00E332C5">
        <w:rPr>
          <w:rFonts w:asciiTheme="minorHAnsi" w:hAnsiTheme="minorHAnsi" w:cstheme="minorHAnsi"/>
          <w:b/>
        </w:rPr>
        <w:t>OBJETO</w:t>
      </w:r>
    </w:p>
    <w:p w14:paraId="6E69408D" w14:textId="77777777" w:rsidR="00686329" w:rsidRPr="00E332C5" w:rsidRDefault="00686329" w:rsidP="00686329">
      <w:pPr>
        <w:spacing w:after="0" w:line="240" w:lineRule="auto"/>
        <w:jc w:val="both"/>
        <w:rPr>
          <w:rFonts w:asciiTheme="minorHAnsi" w:hAnsiTheme="minorHAnsi" w:cstheme="minorHAnsi"/>
          <w:b/>
        </w:rPr>
      </w:pPr>
    </w:p>
    <w:p w14:paraId="2C802205" w14:textId="4C3CEC6E" w:rsidR="00686329" w:rsidRPr="00E332C5" w:rsidRDefault="00723175" w:rsidP="00686329">
      <w:pPr>
        <w:spacing w:after="0" w:line="240" w:lineRule="auto"/>
        <w:jc w:val="both"/>
        <w:rPr>
          <w:rFonts w:asciiTheme="minorHAnsi" w:hAnsiTheme="minorHAnsi" w:cstheme="minorHAnsi"/>
        </w:rPr>
      </w:pPr>
      <w:r w:rsidRPr="00E332C5">
        <w:rPr>
          <w:rFonts w:asciiTheme="minorHAnsi" w:hAnsiTheme="minorHAnsi" w:cstheme="minorHAnsi"/>
        </w:rPr>
        <w:t xml:space="preserve">La presente ley tiene por objeto aplicar medidas para racionalizar las cargas impositivas de los actores del sistema tributario colombiano. Su intención es hacer </w:t>
      </w:r>
      <w:r w:rsidR="00B32762" w:rsidRPr="00E332C5">
        <w:rPr>
          <w:rFonts w:asciiTheme="minorHAnsi" w:hAnsiTheme="minorHAnsi" w:cstheme="minorHAnsi"/>
        </w:rPr>
        <w:t>una revisión sobre las cargas tributarias que tienen hoy los contribuyentes del sistema y reemplazarlas por fuentes con mayor grado de progresividad y de justicia tributaria.</w:t>
      </w:r>
    </w:p>
    <w:p w14:paraId="18C7945B" w14:textId="77777777" w:rsidR="00723175" w:rsidRPr="00E332C5" w:rsidRDefault="00723175" w:rsidP="00686329">
      <w:pPr>
        <w:spacing w:after="0" w:line="240" w:lineRule="auto"/>
        <w:jc w:val="both"/>
        <w:rPr>
          <w:rFonts w:asciiTheme="minorHAnsi" w:hAnsiTheme="minorHAnsi" w:cstheme="minorHAnsi"/>
        </w:rPr>
      </w:pPr>
    </w:p>
    <w:p w14:paraId="4AA5D65C" w14:textId="77777777" w:rsidR="00686329" w:rsidRPr="00E332C5" w:rsidRDefault="00686329" w:rsidP="00686329">
      <w:pPr>
        <w:pStyle w:val="Prrafodelista"/>
        <w:numPr>
          <w:ilvl w:val="0"/>
          <w:numId w:val="1"/>
        </w:numPr>
        <w:spacing w:after="0" w:line="240" w:lineRule="auto"/>
        <w:jc w:val="both"/>
        <w:rPr>
          <w:rFonts w:asciiTheme="minorHAnsi" w:hAnsiTheme="minorHAnsi" w:cstheme="minorHAnsi"/>
          <w:b/>
          <w:bCs/>
        </w:rPr>
      </w:pPr>
      <w:r w:rsidRPr="00E332C5">
        <w:rPr>
          <w:rFonts w:asciiTheme="minorHAnsi" w:hAnsiTheme="minorHAnsi" w:cstheme="minorHAnsi"/>
          <w:b/>
          <w:bCs/>
        </w:rPr>
        <w:t>CONTENIDO DEL PROYECTO</w:t>
      </w:r>
    </w:p>
    <w:p w14:paraId="571D5845" w14:textId="77777777" w:rsidR="00686329" w:rsidRPr="00E332C5" w:rsidRDefault="00686329" w:rsidP="00686329">
      <w:pPr>
        <w:spacing w:after="0" w:line="240" w:lineRule="auto"/>
        <w:jc w:val="both"/>
        <w:rPr>
          <w:rFonts w:asciiTheme="minorHAnsi" w:hAnsiTheme="minorHAnsi" w:cstheme="minorHAnsi"/>
          <w:b/>
          <w:bCs/>
        </w:rPr>
      </w:pPr>
    </w:p>
    <w:p w14:paraId="3997A3F7" w14:textId="22B6ABC0" w:rsidR="00686329" w:rsidRPr="00E332C5" w:rsidRDefault="00B32762" w:rsidP="00686329">
      <w:pPr>
        <w:spacing w:after="0" w:line="240" w:lineRule="auto"/>
        <w:jc w:val="both"/>
        <w:rPr>
          <w:rFonts w:asciiTheme="minorHAnsi" w:hAnsiTheme="minorHAnsi" w:cstheme="minorHAnsi"/>
        </w:rPr>
      </w:pPr>
      <w:r w:rsidRPr="00E332C5">
        <w:rPr>
          <w:rFonts w:asciiTheme="minorHAnsi" w:hAnsiTheme="minorHAnsi" w:cstheme="minorHAnsi"/>
        </w:rPr>
        <w:t>La iniciativa en mención se compone de 15 artículos, incluido su vigencia que contienen lo siguiente:</w:t>
      </w:r>
    </w:p>
    <w:p w14:paraId="54E7A2B7" w14:textId="555A28A3" w:rsidR="00B32762" w:rsidRPr="00E332C5" w:rsidRDefault="00B32762" w:rsidP="00686329">
      <w:pPr>
        <w:spacing w:after="0" w:line="240" w:lineRule="auto"/>
        <w:jc w:val="both"/>
        <w:rPr>
          <w:rFonts w:asciiTheme="minorHAnsi" w:hAnsiTheme="minorHAnsi" w:cstheme="minorHAnsi"/>
        </w:rPr>
      </w:pPr>
    </w:p>
    <w:p w14:paraId="7ED5CD1A" w14:textId="38A41C60" w:rsidR="00B32762" w:rsidRPr="007E7938" w:rsidRDefault="00B32762" w:rsidP="007E7938">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1:</w:t>
      </w:r>
      <w:r w:rsidRPr="007E7938">
        <w:rPr>
          <w:rFonts w:asciiTheme="minorHAnsi" w:hAnsiTheme="minorHAnsi" w:cstheme="minorHAnsi"/>
        </w:rPr>
        <w:t xml:space="preserve"> Referencia el objeto de la ley, el cual se centra en la aplicación de medidas para racionalizar algunas cargas tributarias vigentes en la legislación actual.</w:t>
      </w:r>
    </w:p>
    <w:p w14:paraId="3D782DF0" w14:textId="77777777" w:rsidR="007E7938" w:rsidRDefault="00B32762" w:rsidP="007E7938">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2:</w:t>
      </w:r>
      <w:r w:rsidRPr="007E7938">
        <w:rPr>
          <w:rFonts w:asciiTheme="minorHAnsi" w:hAnsiTheme="minorHAnsi" w:cstheme="minorHAnsi"/>
        </w:rPr>
        <w:t xml:space="preserve"> Busca derogar progresivamente el gravamen a los movimientos financieros, un punto porcentual por año, comenzando desde el 2023 al 2025.</w:t>
      </w:r>
    </w:p>
    <w:p w14:paraId="5AF715A3" w14:textId="7A429E50" w:rsidR="00CF5623" w:rsidRPr="007E7938" w:rsidRDefault="00B32762"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3:</w:t>
      </w:r>
      <w:r w:rsidRPr="007E7938">
        <w:rPr>
          <w:rFonts w:asciiTheme="minorHAnsi" w:hAnsiTheme="minorHAnsi" w:cstheme="minorHAnsi"/>
        </w:rPr>
        <w:t xml:space="preserve"> Se propone crear un impuesto </w:t>
      </w:r>
      <w:r w:rsidR="00CF5623" w:rsidRPr="007E7938">
        <w:rPr>
          <w:rFonts w:asciiTheme="minorHAnsi" w:hAnsiTheme="minorHAnsi" w:cstheme="minorHAnsi"/>
        </w:rPr>
        <w:t>cuyo a los salarios altos cuyo hecho generador será desde ingresos equivalentes a los 10 millones de pesos.</w:t>
      </w:r>
    </w:p>
    <w:p w14:paraId="27A9B52E" w14:textId="5CD273D3" w:rsidR="00CF5623" w:rsidRPr="007E7938" w:rsidRDefault="00CF5623"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lastRenderedPageBreak/>
        <w:t>Artículo 4:</w:t>
      </w:r>
      <w:r w:rsidRPr="007E7938">
        <w:rPr>
          <w:rFonts w:asciiTheme="minorHAnsi" w:hAnsiTheme="minorHAnsi" w:cstheme="minorHAnsi"/>
        </w:rPr>
        <w:t xml:space="preserve"> Determina los sujetos pasivos del impuesto a los altos ingresos que recae sobre las personas naturales que perciban ingresos, en sus diferentes modalidades, equivalentes a 10 millones de pesos.</w:t>
      </w:r>
    </w:p>
    <w:p w14:paraId="6EB6D97D" w14:textId="5B153C1B" w:rsidR="00CF5623" w:rsidRPr="007E7938" w:rsidRDefault="00CF5623"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5:</w:t>
      </w:r>
      <w:r w:rsidRPr="007E7938">
        <w:rPr>
          <w:rFonts w:asciiTheme="minorHAnsi" w:hAnsiTheme="minorHAnsi" w:cstheme="minorHAnsi"/>
        </w:rPr>
        <w:t xml:space="preserve"> Determina la causación del impuesto a los altos salarios, que es de carácter mensual sobre la base de ingresos equivalentes a los 10 millones de pesos.</w:t>
      </w:r>
    </w:p>
    <w:p w14:paraId="6BCC488B" w14:textId="2E6D2374" w:rsidR="00CF5623" w:rsidRPr="007E7938" w:rsidRDefault="00CF5623"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6:</w:t>
      </w:r>
      <w:r w:rsidRPr="007E7938">
        <w:rPr>
          <w:rFonts w:asciiTheme="minorHAnsi" w:hAnsiTheme="minorHAnsi" w:cstheme="minorHAnsi"/>
        </w:rPr>
        <w:t xml:space="preserve"> Determina la base gravable del impuesto a los altos salarios y determina las reglas generales y aspectos que constituyen su base gravable.</w:t>
      </w:r>
    </w:p>
    <w:p w14:paraId="5FBD283D" w14:textId="7F03F33D" w:rsidR="00CF5623" w:rsidRPr="007E7938" w:rsidRDefault="00CF5623"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7:</w:t>
      </w:r>
      <w:r w:rsidRPr="007E7938">
        <w:rPr>
          <w:rFonts w:asciiTheme="minorHAnsi" w:hAnsiTheme="minorHAnsi" w:cstheme="minorHAnsi"/>
        </w:rPr>
        <w:t xml:space="preserve"> Determina las tarifas progresivas de aplicación del impuesto a partir de los 10 millones y se extiende hasta los 18 millones en adelante.</w:t>
      </w:r>
    </w:p>
    <w:p w14:paraId="5539E814" w14:textId="3805D6DA" w:rsidR="00CF5623" w:rsidRPr="007E7938" w:rsidRDefault="00CF5623"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8:</w:t>
      </w:r>
      <w:r w:rsidRPr="007E7938">
        <w:rPr>
          <w:rFonts w:asciiTheme="minorHAnsi" w:hAnsiTheme="minorHAnsi" w:cstheme="minorHAnsi"/>
        </w:rPr>
        <w:t xml:space="preserve"> Determina que la DIAN será la Entidad encargada de su administración y recaudo.</w:t>
      </w:r>
    </w:p>
    <w:p w14:paraId="6DE51A88" w14:textId="5D755245" w:rsidR="00CF5623" w:rsidRPr="007E7938" w:rsidRDefault="00CF5623"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9:</w:t>
      </w:r>
      <w:r w:rsidRPr="007E7938">
        <w:rPr>
          <w:rFonts w:asciiTheme="minorHAnsi" w:hAnsiTheme="minorHAnsi" w:cstheme="minorHAnsi"/>
        </w:rPr>
        <w:t xml:space="preserve"> Versa sobre la declaración y el pago por parte de los sujetos pasivos.</w:t>
      </w:r>
    </w:p>
    <w:p w14:paraId="097A1699" w14:textId="27D13316" w:rsidR="00686329" w:rsidRPr="007E7938" w:rsidRDefault="00CF5623"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10:</w:t>
      </w:r>
      <w:r w:rsidRPr="007E7938">
        <w:rPr>
          <w:rFonts w:asciiTheme="minorHAnsi" w:hAnsiTheme="minorHAnsi" w:cstheme="minorHAnsi"/>
        </w:rPr>
        <w:t xml:space="preserve"> Versa sobre el régimen aplicable a los impuestos a los ingresos altos, incluyendo las disposiciones sobre renta y </w:t>
      </w:r>
      <w:r w:rsidR="0017487F" w:rsidRPr="007E7938">
        <w:rPr>
          <w:rFonts w:asciiTheme="minorHAnsi" w:hAnsiTheme="minorHAnsi" w:cstheme="minorHAnsi"/>
        </w:rPr>
        <w:t>complementarios</w:t>
      </w:r>
      <w:r w:rsidRPr="007E7938">
        <w:rPr>
          <w:rFonts w:asciiTheme="minorHAnsi" w:hAnsiTheme="minorHAnsi" w:cstheme="minorHAnsi"/>
        </w:rPr>
        <w:t xml:space="preserve">, procedimentales y sancionatorias previstas en el Estatuto </w:t>
      </w:r>
      <w:r w:rsidR="0017487F" w:rsidRPr="007E7938">
        <w:rPr>
          <w:rFonts w:asciiTheme="minorHAnsi" w:hAnsiTheme="minorHAnsi" w:cstheme="minorHAnsi"/>
        </w:rPr>
        <w:t>Tributario</w:t>
      </w:r>
      <w:r w:rsidRPr="007E7938">
        <w:rPr>
          <w:rFonts w:asciiTheme="minorHAnsi" w:hAnsiTheme="minorHAnsi" w:cstheme="minorHAnsi"/>
        </w:rPr>
        <w:t>.</w:t>
      </w:r>
    </w:p>
    <w:p w14:paraId="6144E51C" w14:textId="5B8ED6AF" w:rsidR="0017487F" w:rsidRPr="007E7938" w:rsidRDefault="0017487F"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11:</w:t>
      </w:r>
      <w:r w:rsidRPr="007E7938">
        <w:rPr>
          <w:rFonts w:asciiTheme="minorHAnsi" w:hAnsiTheme="minorHAnsi" w:cstheme="minorHAnsi"/>
        </w:rPr>
        <w:t xml:space="preserve"> Propone una sobretasa de renta al sector financiero como fuente fiscal que reemplaza el desmonte del 4 por mil.</w:t>
      </w:r>
    </w:p>
    <w:p w14:paraId="10568434" w14:textId="176E0DE9" w:rsidR="0017487F" w:rsidRPr="007E7938" w:rsidRDefault="0017487F"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 xml:space="preserve">Articulo 12: </w:t>
      </w:r>
      <w:r w:rsidRPr="007E7938">
        <w:rPr>
          <w:rFonts w:asciiTheme="minorHAnsi" w:hAnsiTheme="minorHAnsi" w:cstheme="minorHAnsi"/>
        </w:rPr>
        <w:t>Propone la creación de una comisión de expertos que estudiaran una propuesta de reducción del tamaño del Estado.</w:t>
      </w:r>
    </w:p>
    <w:p w14:paraId="24B3E9BB" w14:textId="594A0C80" w:rsidR="0017487F" w:rsidRPr="007E7938" w:rsidRDefault="0017487F"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13:</w:t>
      </w:r>
      <w:r w:rsidRPr="007E7938">
        <w:rPr>
          <w:rFonts w:asciiTheme="minorHAnsi" w:hAnsiTheme="minorHAnsi" w:cstheme="minorHAnsi"/>
        </w:rPr>
        <w:t xml:space="preserve"> De acuerdo con el artículo 12, teniendo en cuenta los resultados obtenidos por esta comisión de expertos, el gobierno nacional presentara al Congreso una propuesta de reforma del Estado.</w:t>
      </w:r>
    </w:p>
    <w:p w14:paraId="24C08A4F" w14:textId="133103DD" w:rsidR="0017487F" w:rsidRPr="007E7938" w:rsidRDefault="0017487F" w:rsidP="00686329">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14:</w:t>
      </w:r>
      <w:r w:rsidRPr="007E7938">
        <w:rPr>
          <w:rFonts w:asciiTheme="minorHAnsi" w:hAnsiTheme="minorHAnsi" w:cstheme="minorHAnsi"/>
        </w:rPr>
        <w:t xml:space="preserve"> Propone la derogatoria definitiva del 4 por mil y los artículos 75,76 y 86 de la ley 201 de 2019.</w:t>
      </w:r>
    </w:p>
    <w:p w14:paraId="0EAD6A57" w14:textId="110F2581" w:rsidR="0017487F" w:rsidRPr="007E7938" w:rsidRDefault="0017487F" w:rsidP="007E7938">
      <w:pPr>
        <w:pStyle w:val="Prrafodelista"/>
        <w:numPr>
          <w:ilvl w:val="0"/>
          <w:numId w:val="18"/>
        </w:numPr>
        <w:spacing w:after="0" w:line="240" w:lineRule="auto"/>
        <w:jc w:val="both"/>
        <w:rPr>
          <w:rFonts w:asciiTheme="minorHAnsi" w:hAnsiTheme="minorHAnsi" w:cstheme="minorHAnsi"/>
        </w:rPr>
      </w:pPr>
      <w:r w:rsidRPr="007E7938">
        <w:rPr>
          <w:rFonts w:asciiTheme="minorHAnsi" w:hAnsiTheme="minorHAnsi" w:cstheme="minorHAnsi"/>
          <w:b/>
          <w:bCs/>
        </w:rPr>
        <w:t>Artículo 15:</w:t>
      </w:r>
      <w:r w:rsidRPr="007E7938">
        <w:rPr>
          <w:rFonts w:asciiTheme="minorHAnsi" w:hAnsiTheme="minorHAnsi" w:cstheme="minorHAnsi"/>
        </w:rPr>
        <w:t xml:space="preserve"> Versa sobre la vigencia de la presente ley.</w:t>
      </w:r>
    </w:p>
    <w:p w14:paraId="03CB27C0" w14:textId="273C9DDE" w:rsidR="0017487F" w:rsidRPr="00E332C5" w:rsidRDefault="0017487F" w:rsidP="0017487F">
      <w:pPr>
        <w:spacing w:after="0" w:line="240" w:lineRule="auto"/>
        <w:jc w:val="both"/>
        <w:rPr>
          <w:rFonts w:asciiTheme="minorHAnsi" w:hAnsiTheme="minorHAnsi" w:cstheme="minorHAnsi"/>
          <w:b/>
          <w:bCs/>
        </w:rPr>
      </w:pPr>
    </w:p>
    <w:p w14:paraId="768B0B21" w14:textId="77777777" w:rsidR="0017487F" w:rsidRPr="00E332C5" w:rsidRDefault="00686329" w:rsidP="0017487F">
      <w:pPr>
        <w:pStyle w:val="Prrafodelista"/>
        <w:numPr>
          <w:ilvl w:val="0"/>
          <w:numId w:val="1"/>
        </w:numPr>
        <w:spacing w:after="0" w:line="240" w:lineRule="auto"/>
        <w:jc w:val="both"/>
        <w:rPr>
          <w:rFonts w:asciiTheme="minorHAnsi" w:hAnsiTheme="minorHAnsi" w:cstheme="minorHAnsi"/>
          <w:b/>
        </w:rPr>
      </w:pPr>
      <w:r w:rsidRPr="00E332C5">
        <w:rPr>
          <w:rFonts w:asciiTheme="minorHAnsi" w:hAnsiTheme="minorHAnsi" w:cstheme="minorHAnsi"/>
          <w:b/>
        </w:rPr>
        <w:t>EXPOSICIÓN DE LA CONVENIENCIA DEL PROYECTO</w:t>
      </w:r>
    </w:p>
    <w:p w14:paraId="7AB14880" w14:textId="77777777" w:rsidR="0017487F" w:rsidRPr="00E332C5" w:rsidRDefault="0017487F" w:rsidP="0017487F">
      <w:pPr>
        <w:pStyle w:val="Prrafodelista"/>
        <w:spacing w:after="0" w:line="240" w:lineRule="auto"/>
        <w:jc w:val="both"/>
        <w:rPr>
          <w:rFonts w:asciiTheme="minorHAnsi" w:hAnsiTheme="minorHAnsi" w:cstheme="minorHAnsi"/>
          <w:b/>
        </w:rPr>
      </w:pPr>
    </w:p>
    <w:p w14:paraId="793DF0C6" w14:textId="0EC37021" w:rsidR="0017487F" w:rsidRPr="00E332C5" w:rsidRDefault="0017487F" w:rsidP="0017487F">
      <w:pPr>
        <w:spacing w:after="0" w:line="240" w:lineRule="auto"/>
        <w:jc w:val="both"/>
        <w:rPr>
          <w:rFonts w:asciiTheme="minorHAnsi" w:hAnsiTheme="minorHAnsi" w:cstheme="minorHAnsi"/>
          <w:b/>
        </w:rPr>
      </w:pPr>
      <w:r w:rsidRPr="00E332C5">
        <w:rPr>
          <w:rFonts w:asciiTheme="minorHAnsi" w:hAnsiTheme="minorHAnsi" w:cstheme="minorHAnsi"/>
          <w:bCs/>
          <w:lang w:val="es-ES_tradnl"/>
        </w:rPr>
        <w:t xml:space="preserve">Considerando los estragos económicos que ha dejado la pandemia a los colombianos, se hace necesario y perentorio, aplicar medidas reales que permitan racionalizar las cargas económicas que sobrevienen a los actores pasivos del sistema tributario. </w:t>
      </w:r>
    </w:p>
    <w:p w14:paraId="584AC221" w14:textId="77777777" w:rsidR="0017487F" w:rsidRPr="00E332C5" w:rsidRDefault="0017487F" w:rsidP="0017487F">
      <w:pPr>
        <w:spacing w:after="0" w:line="240" w:lineRule="auto"/>
        <w:jc w:val="both"/>
        <w:rPr>
          <w:rFonts w:asciiTheme="minorHAnsi" w:hAnsiTheme="minorHAnsi" w:cstheme="minorHAnsi"/>
          <w:bCs/>
          <w:lang w:val="es-ES_tradnl"/>
        </w:rPr>
      </w:pPr>
    </w:p>
    <w:p w14:paraId="470662E6"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Este impuesto nació como una forma de contrarrestar el Estado de Emergencia Económica y Social que surgió en 1998; y que desestabilizó el sector financiero y corporativo en el país.</w:t>
      </w:r>
    </w:p>
    <w:p w14:paraId="5B0CF582" w14:textId="77777777" w:rsidR="0017487F" w:rsidRPr="00E332C5" w:rsidRDefault="0017487F" w:rsidP="0017487F">
      <w:pPr>
        <w:spacing w:after="0" w:line="240" w:lineRule="auto"/>
        <w:jc w:val="both"/>
        <w:rPr>
          <w:rFonts w:asciiTheme="minorHAnsi" w:hAnsiTheme="minorHAnsi" w:cstheme="minorHAnsi"/>
          <w:bCs/>
          <w:lang w:val="es-ES_tradnl"/>
        </w:rPr>
      </w:pPr>
    </w:p>
    <w:p w14:paraId="1B3361E8"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 xml:space="preserve">Así las cosas, el Decreto 2331 de 1998 establecía en el artículo 29 que esta sería una medida de carácter temporal; y se le definió como una contribución por parte de los usuarios del sistema financiero y de las entidades que la integran, con la única finalidad de preservar la estabilidad y solvencia del sistema. </w:t>
      </w:r>
    </w:p>
    <w:p w14:paraId="1D3FC76B" w14:textId="77777777" w:rsidR="0017487F" w:rsidRPr="00E332C5" w:rsidRDefault="0017487F" w:rsidP="0017487F">
      <w:pPr>
        <w:spacing w:after="0" w:line="240" w:lineRule="auto"/>
        <w:jc w:val="both"/>
        <w:rPr>
          <w:rFonts w:asciiTheme="minorHAnsi" w:hAnsiTheme="minorHAnsi" w:cstheme="minorHAnsi"/>
          <w:bCs/>
          <w:lang w:val="es-ES_tradnl"/>
        </w:rPr>
      </w:pPr>
    </w:p>
    <w:p w14:paraId="3E87B1F8" w14:textId="5A6DFBDE"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 xml:space="preserve">En su génesis, la continuación sería del 2 por 1000. No obstante, gradualmente aumentó; primero, con el 3 por 1000 a través del artículo 872 de La ley 633 de 2000 y luego, con la Ley 863 de 2003, pasa al 4 por 1000. </w:t>
      </w:r>
    </w:p>
    <w:p w14:paraId="76C355E0"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 xml:space="preserve">Con la Ley 1111 de 2006 este impuesto, que nació transitorio, se convierte en un gravamen permanente. Se realizó esta implementación sin argumento fáctico o jurídico que permitiera sustentarlo, modificando un impuesto que nació como una contribución y a la cual le dieron una connotación de obligación, es decir, una carga tributaria más para los colombianos. </w:t>
      </w:r>
    </w:p>
    <w:p w14:paraId="3EC269F6" w14:textId="77777777" w:rsidR="0017487F" w:rsidRPr="00E332C5" w:rsidRDefault="0017487F" w:rsidP="0017487F">
      <w:pPr>
        <w:spacing w:after="0" w:line="240" w:lineRule="auto"/>
        <w:jc w:val="both"/>
        <w:rPr>
          <w:rFonts w:asciiTheme="minorHAnsi" w:hAnsiTheme="minorHAnsi" w:cstheme="minorHAnsi"/>
          <w:bCs/>
          <w:lang w:val="es-ES_tradnl"/>
        </w:rPr>
      </w:pPr>
    </w:p>
    <w:p w14:paraId="4367D84F"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Considerando entonces, la crisis económica y financiera que sufren los hogares colombianos, se hace necesario el desmonte del mismo, como una forma de resarcir los aportes realizados por parte de los sujetos pasivos del impuesto; y así, permitir que haya una solución tangible a la crisis derivada de la pandemia que ha afecto a millones de colombianos.</w:t>
      </w:r>
    </w:p>
    <w:p w14:paraId="01E235A8" w14:textId="77777777" w:rsidR="0017487F" w:rsidRPr="00E332C5" w:rsidRDefault="0017487F" w:rsidP="0017487F">
      <w:pPr>
        <w:spacing w:after="0" w:line="240" w:lineRule="auto"/>
        <w:jc w:val="both"/>
        <w:rPr>
          <w:rFonts w:asciiTheme="minorHAnsi" w:hAnsiTheme="minorHAnsi" w:cstheme="minorHAnsi"/>
          <w:bCs/>
          <w:lang w:val="es-ES_tradnl"/>
        </w:rPr>
      </w:pPr>
    </w:p>
    <w:p w14:paraId="5E31112C"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 xml:space="preserve">Con ello no se desconoce el impacto fiscal del desmonte del 4 por mil en el 2021, toda vez que se con él se recaudan unos 8 billones de pesos al año en los últimos tres años. Durante la última década, entre el 2011 y el 2020, el recaudo tributario por concepto del GMF ha mostrado una tendencia creciente hasta alcanzar los $8,7 billones en 2019, para luego caer hasta los $8,1 billones en 2020 como consecuencia de la pandemia. Como porcentaje del PIB, el recaudo por GMF durante el 2020 bordeó el 0,81%, cifra similar a la del promedio de la última década (0,82%). Frente a esto, la propuesta es implementar las siguientes alternativas: </w:t>
      </w:r>
    </w:p>
    <w:p w14:paraId="1B6CA619" w14:textId="77777777" w:rsidR="0017487F" w:rsidRPr="00E332C5" w:rsidRDefault="0017487F" w:rsidP="0017487F">
      <w:pPr>
        <w:spacing w:after="0" w:line="240" w:lineRule="auto"/>
        <w:jc w:val="both"/>
        <w:rPr>
          <w:rFonts w:asciiTheme="minorHAnsi" w:hAnsiTheme="minorHAnsi" w:cstheme="minorHAnsi"/>
          <w:bCs/>
          <w:lang w:val="es-ES_tradnl"/>
        </w:rPr>
      </w:pPr>
    </w:p>
    <w:p w14:paraId="322CC0C9" w14:textId="74F80A3E" w:rsidR="0017487F" w:rsidRPr="00E332C5" w:rsidRDefault="0017487F" w:rsidP="0017487F">
      <w:pPr>
        <w:pStyle w:val="Prrafodelista"/>
        <w:numPr>
          <w:ilvl w:val="0"/>
          <w:numId w:val="13"/>
        </w:numPr>
        <w:spacing w:after="0" w:line="240" w:lineRule="auto"/>
        <w:jc w:val="both"/>
        <w:rPr>
          <w:rFonts w:asciiTheme="minorHAnsi" w:hAnsiTheme="minorHAnsi" w:cstheme="minorHAnsi"/>
          <w:b/>
          <w:lang w:val="es-ES_tradnl"/>
        </w:rPr>
      </w:pPr>
      <w:r w:rsidRPr="00E332C5">
        <w:rPr>
          <w:rFonts w:asciiTheme="minorHAnsi" w:hAnsiTheme="minorHAnsi" w:cstheme="minorHAnsi"/>
          <w:b/>
          <w:lang w:val="es-ES_tradnl"/>
        </w:rPr>
        <w:t>Impuesto a los ingresos altos</w:t>
      </w:r>
    </w:p>
    <w:p w14:paraId="79EC9F3B" w14:textId="77777777" w:rsidR="0017487F" w:rsidRPr="00E332C5" w:rsidRDefault="0017487F" w:rsidP="0017487F">
      <w:pPr>
        <w:spacing w:after="0" w:line="240" w:lineRule="auto"/>
        <w:jc w:val="both"/>
        <w:rPr>
          <w:rFonts w:asciiTheme="minorHAnsi" w:hAnsiTheme="minorHAnsi" w:cstheme="minorHAnsi"/>
          <w:bCs/>
          <w:lang w:val="es-ES_tradnl"/>
        </w:rPr>
      </w:pPr>
    </w:p>
    <w:p w14:paraId="05A58DD4"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Este impuesto fue una de las propuestas de la Reforma Tributaria que se archivó en el primer semestre del 2021. La cual buscaba, mitigar los efectos desiguales de la crisis económica y sanitaria en un acto solidario de aquellos que perciben más ingresos en el país. Tal como lo referenciaba la exposición de motivos del proyecto de ley 594C 439 S de 2020, el impuesto a los salarios altos tiene como finalidad que las personas con ingresos mensuales superiores a los $10 millones de pesos, tanto del sector público como privado, puedan contribuir solidariamente a solucionar el déficit del Estado Colombiano.</w:t>
      </w:r>
    </w:p>
    <w:p w14:paraId="3B3EA701" w14:textId="77777777" w:rsidR="0017487F" w:rsidRPr="00E332C5" w:rsidRDefault="0017487F" w:rsidP="0017487F">
      <w:pPr>
        <w:spacing w:after="0" w:line="240" w:lineRule="auto"/>
        <w:jc w:val="both"/>
        <w:rPr>
          <w:rFonts w:asciiTheme="minorHAnsi" w:hAnsiTheme="minorHAnsi" w:cstheme="minorHAnsi"/>
          <w:bCs/>
          <w:lang w:val="es-ES_tradnl"/>
        </w:rPr>
      </w:pPr>
    </w:p>
    <w:p w14:paraId="6D99928C" w14:textId="40B8CF82"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Este apoyo podrá ser descontado del impuesto de renta en años posteriores, por lo que el esfuerzo por parte de los hogares con ingresos más altos en Colombia para apoyar las necesidades de gasto de corto plazo generadas por la pandemia se ve compensado posteriormente. El impuesto se recaudaría mensualmente con base en los ingresos tanto laborales como de otra índole, de las personas naturales y tendría una tarifa marginal y progresiva de acuerdo con el nivel de ingresos percibido. Igualmente, tiene en consideración para la determinación de la base gravable la posibilidad de descontar de los ingresos mensuales el monto asociado al pago de la seguridad social.</w:t>
      </w:r>
    </w:p>
    <w:p w14:paraId="3798061D" w14:textId="77777777" w:rsidR="0017487F" w:rsidRPr="00E332C5" w:rsidRDefault="0017487F" w:rsidP="0017487F">
      <w:pPr>
        <w:spacing w:after="0" w:line="240" w:lineRule="auto"/>
        <w:jc w:val="both"/>
        <w:rPr>
          <w:rFonts w:asciiTheme="minorHAnsi" w:hAnsiTheme="minorHAnsi" w:cstheme="minorHAnsi"/>
          <w:bCs/>
          <w:lang w:val="es-ES_tradnl"/>
        </w:rPr>
      </w:pPr>
    </w:p>
    <w:p w14:paraId="5E2F46BF" w14:textId="555E2BAA" w:rsidR="0017487F" w:rsidRPr="00E332C5" w:rsidRDefault="0017487F" w:rsidP="0017487F">
      <w:pPr>
        <w:pStyle w:val="Prrafodelista"/>
        <w:numPr>
          <w:ilvl w:val="0"/>
          <w:numId w:val="12"/>
        </w:numPr>
        <w:spacing w:after="0" w:line="240" w:lineRule="auto"/>
        <w:jc w:val="both"/>
        <w:rPr>
          <w:rFonts w:asciiTheme="minorHAnsi" w:hAnsiTheme="minorHAnsi" w:cstheme="minorHAnsi"/>
          <w:b/>
          <w:lang w:val="es-ES_tradnl"/>
        </w:rPr>
      </w:pPr>
      <w:r w:rsidRPr="00E332C5">
        <w:rPr>
          <w:rFonts w:asciiTheme="minorHAnsi" w:hAnsiTheme="minorHAnsi" w:cstheme="minorHAnsi"/>
          <w:b/>
          <w:lang w:val="es-ES_tradnl"/>
        </w:rPr>
        <w:t>Sobretasa al impuesto de Renta del Sector Financiero</w:t>
      </w:r>
    </w:p>
    <w:p w14:paraId="56BA00C6" w14:textId="77777777" w:rsidR="0017487F" w:rsidRPr="00E332C5" w:rsidRDefault="0017487F" w:rsidP="0017487F">
      <w:pPr>
        <w:spacing w:after="0" w:line="240" w:lineRule="auto"/>
        <w:jc w:val="both"/>
        <w:rPr>
          <w:rFonts w:asciiTheme="minorHAnsi" w:hAnsiTheme="minorHAnsi" w:cstheme="minorHAnsi"/>
          <w:bCs/>
          <w:lang w:val="es-ES_tradnl"/>
        </w:rPr>
      </w:pPr>
    </w:p>
    <w:p w14:paraId="38BCA1A5"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Durante el año gravable 2019, el sector financiero y de seguros pagó por concepto de impuesto de renta cerca de $4,6 billones (0,43% del PIB). Dentro del sector, se encuentra que los bancos comerciales pagaron por el impuesto cerca de $2,1 billones (0,19% del PIB). Existe el potencial para que, en un acto solidario, el sector financiero pueda tributar de forma temporal, un punto adicional sobre su tarifa de renta vigente durante los años del desmonte del 4 por mil y mitigue el impacto durante la transición hacia un sistema tributario sin gravámenes a los movimientos financieros.</w:t>
      </w:r>
    </w:p>
    <w:p w14:paraId="3791F821" w14:textId="77777777" w:rsidR="0017487F" w:rsidRPr="00E332C5" w:rsidRDefault="0017487F" w:rsidP="0017487F">
      <w:pPr>
        <w:spacing w:after="0" w:line="240" w:lineRule="auto"/>
        <w:jc w:val="both"/>
        <w:rPr>
          <w:rFonts w:asciiTheme="minorHAnsi" w:hAnsiTheme="minorHAnsi" w:cstheme="minorHAnsi"/>
          <w:bCs/>
          <w:lang w:val="es-ES_tradnl"/>
        </w:rPr>
      </w:pPr>
    </w:p>
    <w:p w14:paraId="75E8E4E0" w14:textId="043B9096" w:rsidR="0017487F" w:rsidRPr="00E332C5" w:rsidRDefault="0017487F" w:rsidP="0017487F">
      <w:pPr>
        <w:pStyle w:val="Prrafodelista"/>
        <w:numPr>
          <w:ilvl w:val="0"/>
          <w:numId w:val="11"/>
        </w:numPr>
        <w:spacing w:after="0" w:line="240" w:lineRule="auto"/>
        <w:jc w:val="both"/>
        <w:rPr>
          <w:rFonts w:asciiTheme="minorHAnsi" w:hAnsiTheme="minorHAnsi" w:cstheme="minorHAnsi"/>
          <w:b/>
          <w:lang w:val="es-ES_tradnl"/>
        </w:rPr>
      </w:pPr>
      <w:r w:rsidRPr="00E332C5">
        <w:rPr>
          <w:rFonts w:asciiTheme="minorHAnsi" w:hAnsiTheme="minorHAnsi" w:cstheme="minorHAnsi"/>
          <w:b/>
          <w:lang w:val="es-ES_tradnl"/>
        </w:rPr>
        <w:t>Reducción del tamaño de Estado</w:t>
      </w:r>
    </w:p>
    <w:p w14:paraId="02A14BE2" w14:textId="77777777" w:rsidR="0017487F" w:rsidRPr="00E332C5" w:rsidRDefault="0017487F" w:rsidP="0017487F">
      <w:pPr>
        <w:spacing w:after="0" w:line="240" w:lineRule="auto"/>
        <w:jc w:val="both"/>
        <w:rPr>
          <w:rFonts w:asciiTheme="minorHAnsi" w:hAnsiTheme="minorHAnsi" w:cstheme="minorHAnsi"/>
          <w:bCs/>
          <w:lang w:val="es-ES_tradnl"/>
        </w:rPr>
      </w:pPr>
    </w:p>
    <w:p w14:paraId="00E8BCCD"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 xml:space="preserve">Se propone crear una comisión de expertos que presente al Gobierno diferentes mecanismos para reducir el tamaño del Estado, para maximizar el uso de los recursos públicos. De este ejercicio, el Gobierno Nacional presentará una reforma al Estado al Congreso de la República, en el que se evidencia una reducción del </w:t>
      </w:r>
      <w:r w:rsidRPr="00E332C5">
        <w:rPr>
          <w:rFonts w:asciiTheme="minorHAnsi" w:hAnsiTheme="minorHAnsi" w:cstheme="minorHAnsi"/>
          <w:bCs/>
          <w:lang w:val="es-ES_tradnl"/>
        </w:rPr>
        <w:lastRenderedPageBreak/>
        <w:t>gasto público de personal, reorganizando las entidades del orden nacional y mejorando su capacidad para ejecutar su objeto social.</w:t>
      </w:r>
    </w:p>
    <w:p w14:paraId="7B9FB194" w14:textId="77777777" w:rsidR="0017487F" w:rsidRPr="00E332C5" w:rsidRDefault="0017487F" w:rsidP="0017487F">
      <w:pPr>
        <w:spacing w:after="0" w:line="240" w:lineRule="auto"/>
        <w:jc w:val="both"/>
        <w:rPr>
          <w:rFonts w:asciiTheme="minorHAnsi" w:hAnsiTheme="minorHAnsi" w:cstheme="minorHAnsi"/>
          <w:bCs/>
          <w:lang w:val="es-ES_tradnl"/>
        </w:rPr>
      </w:pPr>
    </w:p>
    <w:p w14:paraId="386C78F1" w14:textId="6281142D" w:rsidR="0017487F" w:rsidRPr="00E332C5" w:rsidRDefault="0017487F" w:rsidP="0017487F">
      <w:pPr>
        <w:pStyle w:val="Prrafodelista"/>
        <w:numPr>
          <w:ilvl w:val="0"/>
          <w:numId w:val="10"/>
        </w:numPr>
        <w:spacing w:after="0" w:line="240" w:lineRule="auto"/>
        <w:jc w:val="both"/>
        <w:rPr>
          <w:rFonts w:asciiTheme="minorHAnsi" w:hAnsiTheme="minorHAnsi" w:cstheme="minorHAnsi"/>
          <w:b/>
          <w:lang w:val="es-ES_tradnl"/>
        </w:rPr>
      </w:pPr>
      <w:r w:rsidRPr="00E332C5">
        <w:rPr>
          <w:rFonts w:asciiTheme="minorHAnsi" w:hAnsiTheme="minorHAnsi" w:cstheme="minorHAnsi"/>
          <w:b/>
          <w:lang w:val="es-ES_tradnl"/>
        </w:rPr>
        <w:t xml:space="preserve">Derogando los beneficios tributarios a las </w:t>
      </w:r>
      <w:proofErr w:type="spellStart"/>
      <w:r w:rsidRPr="00E332C5">
        <w:rPr>
          <w:rFonts w:asciiTheme="minorHAnsi" w:hAnsiTheme="minorHAnsi" w:cstheme="minorHAnsi"/>
          <w:b/>
          <w:lang w:val="es-ES_tradnl"/>
        </w:rPr>
        <w:t>Megainversiones</w:t>
      </w:r>
      <w:proofErr w:type="spellEnd"/>
    </w:p>
    <w:p w14:paraId="346877DD" w14:textId="77777777" w:rsidR="0017487F" w:rsidRPr="00E332C5" w:rsidRDefault="0017487F" w:rsidP="0017487F">
      <w:pPr>
        <w:spacing w:after="0" w:line="240" w:lineRule="auto"/>
        <w:jc w:val="both"/>
        <w:rPr>
          <w:rFonts w:asciiTheme="minorHAnsi" w:hAnsiTheme="minorHAnsi" w:cstheme="minorHAnsi"/>
          <w:bCs/>
          <w:lang w:val="es-ES_tradnl"/>
        </w:rPr>
      </w:pPr>
    </w:p>
    <w:p w14:paraId="26CB299C"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 xml:space="preserve">Durante el 2019, la DIAN reportó los datos del agregado de las declaraciones de renta de las empresas. En esta relación es posible determinar que las últimas reformas tributarias podrían estar pasando esta carga a las personas naturales. </w:t>
      </w:r>
    </w:p>
    <w:p w14:paraId="5B0814B8" w14:textId="77777777" w:rsidR="0017487F" w:rsidRPr="00E332C5" w:rsidRDefault="0017487F" w:rsidP="0017487F">
      <w:pPr>
        <w:spacing w:after="0" w:line="240" w:lineRule="auto"/>
        <w:jc w:val="both"/>
        <w:rPr>
          <w:rFonts w:asciiTheme="minorHAnsi" w:hAnsiTheme="minorHAnsi" w:cstheme="minorHAnsi"/>
          <w:bCs/>
          <w:lang w:val="es-ES_tradnl"/>
        </w:rPr>
      </w:pPr>
    </w:p>
    <w:p w14:paraId="600FC8E2" w14:textId="2597FFE2"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De acuerdo con estos datos, las empresas pagaron 40,8 billones en impuestos de renta en el año gravable de 2019. Sin dichos beneficios, las empresas habrían tenido que pagar 63,4 billones. La diferencia, unos $22,6 billones, es la suma de recursos dejados de cobrar y que quedaron en manos de las empresas, $22,6 billones de pesos equivalen a la tercera parte de lo que las empresas han debido pagar y que bien podrían ser similares al objetivo recaudatorio de tres reformas tributarias.</w:t>
      </w:r>
    </w:p>
    <w:p w14:paraId="589A7179" w14:textId="77777777" w:rsidR="0017487F" w:rsidRPr="00E332C5" w:rsidRDefault="0017487F" w:rsidP="0017487F">
      <w:pPr>
        <w:spacing w:after="0" w:line="240" w:lineRule="auto"/>
        <w:jc w:val="both"/>
        <w:rPr>
          <w:rFonts w:asciiTheme="minorHAnsi" w:hAnsiTheme="minorHAnsi" w:cstheme="minorHAnsi"/>
          <w:bCs/>
          <w:lang w:val="es-ES_tradnl"/>
        </w:rPr>
      </w:pPr>
    </w:p>
    <w:p w14:paraId="380013F6" w14:textId="77777777" w:rsidR="0017487F" w:rsidRPr="00E332C5" w:rsidRDefault="0017487F" w:rsidP="0017487F">
      <w:pPr>
        <w:spacing w:after="0" w:line="240" w:lineRule="auto"/>
        <w:jc w:val="both"/>
        <w:rPr>
          <w:rFonts w:asciiTheme="minorHAnsi" w:hAnsiTheme="minorHAnsi" w:cstheme="minorHAnsi"/>
          <w:bCs/>
          <w:lang w:val="es-ES_tradnl"/>
        </w:rPr>
      </w:pPr>
      <w:r w:rsidRPr="00E332C5">
        <w:rPr>
          <w:rFonts w:asciiTheme="minorHAnsi" w:hAnsiTheme="minorHAnsi" w:cstheme="minorHAnsi"/>
          <w:bCs/>
          <w:lang w:val="es-ES_tradnl"/>
        </w:rPr>
        <w:t xml:space="preserve">Proponemos derogar los beneficios otorgados a las </w:t>
      </w:r>
      <w:proofErr w:type="spellStart"/>
      <w:r w:rsidRPr="00E332C5">
        <w:rPr>
          <w:rFonts w:asciiTheme="minorHAnsi" w:hAnsiTheme="minorHAnsi" w:cstheme="minorHAnsi"/>
          <w:bCs/>
          <w:lang w:val="es-ES_tradnl"/>
        </w:rPr>
        <w:t>megainversiones</w:t>
      </w:r>
      <w:proofErr w:type="spellEnd"/>
      <w:r w:rsidRPr="00E332C5">
        <w:rPr>
          <w:rFonts w:asciiTheme="minorHAnsi" w:hAnsiTheme="minorHAnsi" w:cstheme="minorHAnsi"/>
          <w:bCs/>
          <w:lang w:val="es-ES_tradnl"/>
        </w:rPr>
        <w:t xml:space="preserve"> aprobados en el 2019, que hoy le cuestan al país entre 6 y 9 de billones de pesos. Siendo esta derogación la fuente principal de financiación que permitiría desmontar con mayor certeza el 4 por mil y racionalizar los tributos en el sistema tributario.</w:t>
      </w:r>
    </w:p>
    <w:p w14:paraId="3E2AF7B6" w14:textId="77777777" w:rsidR="0017487F" w:rsidRPr="00E332C5" w:rsidRDefault="0017487F" w:rsidP="00686329">
      <w:pPr>
        <w:spacing w:after="0" w:line="240" w:lineRule="auto"/>
        <w:jc w:val="both"/>
        <w:rPr>
          <w:rFonts w:asciiTheme="minorHAnsi" w:hAnsiTheme="minorHAnsi" w:cstheme="minorHAnsi"/>
          <w:bCs/>
          <w:lang w:val="es-ES_tradnl"/>
        </w:rPr>
      </w:pPr>
    </w:p>
    <w:p w14:paraId="4B8D025F" w14:textId="2DBC9C5E" w:rsidR="00323D73" w:rsidRPr="00E332C5" w:rsidRDefault="0017487F" w:rsidP="00323D73">
      <w:pPr>
        <w:pStyle w:val="Prrafodelista"/>
        <w:numPr>
          <w:ilvl w:val="0"/>
          <w:numId w:val="1"/>
        </w:numPr>
        <w:spacing w:after="0" w:line="240" w:lineRule="auto"/>
        <w:jc w:val="both"/>
        <w:rPr>
          <w:rFonts w:asciiTheme="minorHAnsi" w:hAnsiTheme="minorHAnsi" w:cstheme="minorHAnsi"/>
          <w:b/>
        </w:rPr>
      </w:pPr>
      <w:r w:rsidRPr="00E332C5">
        <w:rPr>
          <w:rFonts w:asciiTheme="minorHAnsi" w:hAnsiTheme="minorHAnsi" w:cstheme="minorHAnsi"/>
          <w:b/>
        </w:rPr>
        <w:t>PLIEGO DE MODIFICACIONES</w:t>
      </w:r>
    </w:p>
    <w:p w14:paraId="37C79372" w14:textId="278E928D" w:rsidR="00323D73" w:rsidRPr="00E332C5" w:rsidRDefault="00323D73" w:rsidP="00323D73">
      <w:pPr>
        <w:spacing w:after="0" w:line="240" w:lineRule="auto"/>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3559"/>
        <w:gridCol w:w="3559"/>
        <w:gridCol w:w="2369"/>
      </w:tblGrid>
      <w:tr w:rsidR="00323D73" w:rsidRPr="00E332C5" w14:paraId="6A4D4AFA" w14:textId="77777777" w:rsidTr="00173F96">
        <w:tc>
          <w:tcPr>
            <w:tcW w:w="3559" w:type="dxa"/>
          </w:tcPr>
          <w:p w14:paraId="3EE255CB" w14:textId="68660C9C" w:rsidR="00323D73" w:rsidRPr="00E332C5" w:rsidRDefault="00323D73" w:rsidP="00323D73">
            <w:pPr>
              <w:jc w:val="center"/>
              <w:rPr>
                <w:rFonts w:asciiTheme="minorHAnsi" w:hAnsiTheme="minorHAnsi" w:cstheme="minorHAnsi"/>
                <w:b/>
              </w:rPr>
            </w:pPr>
            <w:r w:rsidRPr="00E332C5">
              <w:rPr>
                <w:rFonts w:asciiTheme="minorHAnsi" w:hAnsiTheme="minorHAnsi" w:cstheme="minorHAnsi"/>
                <w:b/>
              </w:rPr>
              <w:t>TEXTO ORIGINAL</w:t>
            </w:r>
          </w:p>
        </w:tc>
        <w:tc>
          <w:tcPr>
            <w:tcW w:w="3559" w:type="dxa"/>
          </w:tcPr>
          <w:p w14:paraId="0C022FF4" w14:textId="25F17511" w:rsidR="00323D73" w:rsidRPr="00E332C5" w:rsidRDefault="00323D73" w:rsidP="00323D73">
            <w:pPr>
              <w:jc w:val="center"/>
              <w:rPr>
                <w:rFonts w:asciiTheme="minorHAnsi" w:hAnsiTheme="minorHAnsi" w:cstheme="minorHAnsi"/>
                <w:b/>
              </w:rPr>
            </w:pPr>
            <w:r w:rsidRPr="00E332C5">
              <w:rPr>
                <w:rFonts w:asciiTheme="minorHAnsi" w:hAnsiTheme="minorHAnsi" w:cstheme="minorHAnsi"/>
                <w:b/>
              </w:rPr>
              <w:t>TEXTO PROPUESTO PARA PRIMER DEBATE</w:t>
            </w:r>
          </w:p>
        </w:tc>
        <w:tc>
          <w:tcPr>
            <w:tcW w:w="2369" w:type="dxa"/>
          </w:tcPr>
          <w:p w14:paraId="4AF669FF" w14:textId="2C013E80" w:rsidR="00323D73" w:rsidRPr="00E332C5" w:rsidRDefault="00323D73" w:rsidP="00323D73">
            <w:pPr>
              <w:jc w:val="center"/>
              <w:rPr>
                <w:rFonts w:asciiTheme="minorHAnsi" w:hAnsiTheme="minorHAnsi" w:cstheme="minorHAnsi"/>
                <w:b/>
              </w:rPr>
            </w:pPr>
            <w:r w:rsidRPr="00E332C5">
              <w:rPr>
                <w:rFonts w:asciiTheme="minorHAnsi" w:hAnsiTheme="minorHAnsi" w:cstheme="minorHAnsi"/>
                <w:b/>
              </w:rPr>
              <w:t>JUSTIFICACIÓN</w:t>
            </w:r>
          </w:p>
        </w:tc>
      </w:tr>
      <w:tr w:rsidR="00323D73" w:rsidRPr="00E332C5" w14:paraId="0452EF85" w14:textId="77777777" w:rsidTr="00173F96">
        <w:tc>
          <w:tcPr>
            <w:tcW w:w="3559" w:type="dxa"/>
          </w:tcPr>
          <w:p w14:paraId="3C7CB870" w14:textId="77777777" w:rsidR="00323D73" w:rsidRPr="00E332C5" w:rsidRDefault="00323D73" w:rsidP="00323D73">
            <w:pPr>
              <w:jc w:val="center"/>
              <w:rPr>
                <w:rFonts w:asciiTheme="minorHAnsi" w:hAnsiTheme="minorHAnsi" w:cstheme="minorHAnsi"/>
                <w:b/>
                <w:bCs/>
                <w:color w:val="000000" w:themeColor="text1"/>
              </w:rPr>
            </w:pPr>
            <w:bookmarkStart w:id="1" w:name="_Hlk45635407"/>
            <w:r w:rsidRPr="00E332C5">
              <w:rPr>
                <w:rFonts w:asciiTheme="minorHAnsi" w:hAnsiTheme="minorHAnsi" w:cstheme="minorHAnsi"/>
                <w:b/>
                <w:bCs/>
                <w:i/>
                <w:color w:val="000000" w:themeColor="text1"/>
              </w:rPr>
              <w:t>“</w:t>
            </w:r>
            <w:r w:rsidRPr="00E332C5">
              <w:rPr>
                <w:rFonts w:asciiTheme="minorHAnsi" w:eastAsiaTheme="minorHAnsi" w:hAnsiTheme="minorHAnsi" w:cstheme="minorHAnsi"/>
                <w:b/>
                <w:bCs/>
                <w:i/>
              </w:rPr>
              <w:t>Por medio de la cual se aplican medidas para racionalizar y fortalecer el equilibrio del Sistema Tributario en Colombia</w:t>
            </w:r>
            <w:r w:rsidRPr="00E332C5">
              <w:rPr>
                <w:rFonts w:asciiTheme="minorHAnsi" w:hAnsiTheme="minorHAnsi" w:cstheme="minorHAnsi"/>
                <w:b/>
                <w:bCs/>
                <w:color w:val="000000" w:themeColor="text1"/>
              </w:rPr>
              <w:t>”</w:t>
            </w:r>
          </w:p>
          <w:bookmarkEnd w:id="1"/>
          <w:p w14:paraId="72128AC2" w14:textId="77777777" w:rsidR="00323D73" w:rsidRPr="00E332C5" w:rsidRDefault="00323D73" w:rsidP="00323D73">
            <w:pPr>
              <w:pStyle w:val="NormalWeb"/>
              <w:shd w:val="clear" w:color="auto" w:fill="FFFFFF"/>
              <w:spacing w:before="0" w:beforeAutospacing="0" w:after="0" w:afterAutospacing="0"/>
              <w:jc w:val="both"/>
              <w:rPr>
                <w:rStyle w:val="Ninguno"/>
                <w:rFonts w:asciiTheme="minorHAnsi" w:eastAsia="Calibri" w:hAnsiTheme="minorHAnsi" w:cstheme="minorHAnsi"/>
                <w:b/>
                <w:color w:val="000000" w:themeColor="text1"/>
                <w:sz w:val="22"/>
                <w:szCs w:val="22"/>
              </w:rPr>
            </w:pPr>
          </w:p>
        </w:tc>
        <w:tc>
          <w:tcPr>
            <w:tcW w:w="3559" w:type="dxa"/>
          </w:tcPr>
          <w:p w14:paraId="4C6695BF" w14:textId="77777777" w:rsidR="00323D73" w:rsidRPr="00E332C5" w:rsidRDefault="00323D73" w:rsidP="00323D73">
            <w:pPr>
              <w:jc w:val="center"/>
              <w:rPr>
                <w:rFonts w:asciiTheme="minorHAnsi" w:hAnsiTheme="minorHAnsi" w:cstheme="minorHAnsi"/>
                <w:b/>
                <w:bCs/>
                <w:color w:val="000000" w:themeColor="text1"/>
              </w:rPr>
            </w:pPr>
            <w:r w:rsidRPr="00E332C5">
              <w:rPr>
                <w:rFonts w:asciiTheme="minorHAnsi" w:hAnsiTheme="minorHAnsi" w:cstheme="minorHAnsi"/>
                <w:b/>
                <w:bCs/>
                <w:i/>
                <w:color w:val="000000" w:themeColor="text1"/>
              </w:rPr>
              <w:t>“</w:t>
            </w:r>
            <w:r w:rsidRPr="00E332C5">
              <w:rPr>
                <w:rFonts w:asciiTheme="minorHAnsi" w:eastAsiaTheme="minorHAnsi" w:hAnsiTheme="minorHAnsi" w:cstheme="minorHAnsi"/>
                <w:b/>
                <w:bCs/>
                <w:i/>
              </w:rPr>
              <w:t>Por medio de la cual se aplican medidas para racionalizar y fortalecer el equilibrio del Sistema Tributario en Colombia</w:t>
            </w:r>
            <w:r w:rsidRPr="00E332C5">
              <w:rPr>
                <w:rFonts w:asciiTheme="minorHAnsi" w:hAnsiTheme="minorHAnsi" w:cstheme="minorHAnsi"/>
                <w:b/>
                <w:bCs/>
                <w:color w:val="000000" w:themeColor="text1"/>
              </w:rPr>
              <w:t>”</w:t>
            </w:r>
          </w:p>
          <w:p w14:paraId="4C6219E4" w14:textId="77777777" w:rsidR="00323D73" w:rsidRPr="00E332C5" w:rsidRDefault="00323D73" w:rsidP="00323D73">
            <w:pPr>
              <w:jc w:val="both"/>
              <w:rPr>
                <w:rFonts w:asciiTheme="minorHAnsi" w:hAnsiTheme="minorHAnsi" w:cstheme="minorHAnsi"/>
                <w:b/>
              </w:rPr>
            </w:pPr>
          </w:p>
        </w:tc>
        <w:tc>
          <w:tcPr>
            <w:tcW w:w="2369" w:type="dxa"/>
          </w:tcPr>
          <w:p w14:paraId="7D5E2024" w14:textId="77777777" w:rsidR="00323D73" w:rsidRDefault="00323D73" w:rsidP="00323D73">
            <w:pPr>
              <w:jc w:val="both"/>
              <w:rPr>
                <w:rFonts w:asciiTheme="minorHAnsi" w:hAnsiTheme="minorHAnsi" w:cstheme="minorHAnsi"/>
                <w:b/>
              </w:rPr>
            </w:pPr>
          </w:p>
          <w:p w14:paraId="74C1F590" w14:textId="77777777" w:rsidR="00E332C5" w:rsidRDefault="00E332C5" w:rsidP="00323D73">
            <w:pPr>
              <w:jc w:val="both"/>
              <w:rPr>
                <w:rFonts w:asciiTheme="minorHAnsi" w:hAnsiTheme="minorHAnsi" w:cstheme="minorHAnsi"/>
                <w:b/>
              </w:rPr>
            </w:pPr>
          </w:p>
          <w:p w14:paraId="6A882727" w14:textId="2A67C269" w:rsidR="00E332C5" w:rsidRPr="00E332C5" w:rsidRDefault="00E332C5" w:rsidP="00AE1D12">
            <w:pPr>
              <w:jc w:val="center"/>
              <w:rPr>
                <w:rFonts w:asciiTheme="minorHAnsi" w:hAnsiTheme="minorHAnsi" w:cstheme="minorHAnsi"/>
                <w:b/>
              </w:rPr>
            </w:pPr>
            <w:r>
              <w:rPr>
                <w:rFonts w:asciiTheme="minorHAnsi" w:hAnsiTheme="minorHAnsi" w:cstheme="minorHAnsi"/>
                <w:b/>
              </w:rPr>
              <w:t>Se mantie</w:t>
            </w:r>
            <w:r w:rsidR="00AE1D12">
              <w:rPr>
                <w:rFonts w:asciiTheme="minorHAnsi" w:hAnsiTheme="minorHAnsi" w:cstheme="minorHAnsi"/>
                <w:b/>
              </w:rPr>
              <w:t>ne</w:t>
            </w:r>
          </w:p>
        </w:tc>
      </w:tr>
      <w:tr w:rsidR="00323D73" w:rsidRPr="00E332C5" w14:paraId="44728034" w14:textId="77777777" w:rsidTr="00173F96">
        <w:tc>
          <w:tcPr>
            <w:tcW w:w="3559" w:type="dxa"/>
          </w:tcPr>
          <w:p w14:paraId="6C11E64C" w14:textId="77777777" w:rsidR="00323D73" w:rsidRPr="00E332C5" w:rsidRDefault="00323D73" w:rsidP="00323D73">
            <w:pPr>
              <w:pStyle w:val="NormalWeb"/>
              <w:shd w:val="clear" w:color="auto" w:fill="FFFFFF"/>
              <w:spacing w:before="0" w:beforeAutospacing="0" w:after="0" w:afterAutospacing="0"/>
              <w:jc w:val="both"/>
              <w:rPr>
                <w:rStyle w:val="Ninguno"/>
                <w:rFonts w:asciiTheme="minorHAnsi" w:eastAsia="Calibri" w:hAnsiTheme="minorHAnsi" w:cstheme="minorHAnsi"/>
                <w:color w:val="000000" w:themeColor="text1"/>
                <w:sz w:val="22"/>
                <w:szCs w:val="22"/>
              </w:rPr>
            </w:pPr>
            <w:r w:rsidRPr="00E332C5">
              <w:rPr>
                <w:rStyle w:val="Ninguno"/>
                <w:rFonts w:asciiTheme="minorHAnsi" w:eastAsia="Calibri" w:hAnsiTheme="minorHAnsi" w:cstheme="minorHAnsi"/>
                <w:b/>
                <w:color w:val="000000" w:themeColor="text1"/>
                <w:sz w:val="22"/>
                <w:szCs w:val="22"/>
              </w:rPr>
              <w:t>ARTÍCULO 1. Objeto.</w:t>
            </w:r>
            <w:r w:rsidRPr="00E332C5">
              <w:rPr>
                <w:rStyle w:val="Ninguno"/>
                <w:rFonts w:asciiTheme="minorHAnsi" w:eastAsia="Calibri" w:hAnsiTheme="minorHAnsi" w:cstheme="minorHAnsi"/>
                <w:color w:val="000000" w:themeColor="text1"/>
                <w:sz w:val="22"/>
                <w:szCs w:val="22"/>
              </w:rPr>
              <w:t xml:space="preserve"> La presente ley tiene por objeto aplicar medidas para racionalizar las cargas impositivas de los actores del sistema tributario colombiano.</w:t>
            </w:r>
          </w:p>
          <w:p w14:paraId="324255E0" w14:textId="77777777" w:rsidR="00323D73" w:rsidRPr="00E332C5" w:rsidRDefault="00323D73" w:rsidP="00323D73">
            <w:pPr>
              <w:jc w:val="both"/>
              <w:rPr>
                <w:rFonts w:asciiTheme="minorHAnsi" w:hAnsiTheme="minorHAnsi" w:cstheme="minorHAnsi"/>
                <w:b/>
              </w:rPr>
            </w:pPr>
          </w:p>
        </w:tc>
        <w:tc>
          <w:tcPr>
            <w:tcW w:w="3559" w:type="dxa"/>
          </w:tcPr>
          <w:p w14:paraId="4975B814" w14:textId="77777777" w:rsidR="00323D73" w:rsidRPr="00E332C5" w:rsidRDefault="00323D73" w:rsidP="00323D73">
            <w:pPr>
              <w:pStyle w:val="NormalWeb"/>
              <w:shd w:val="clear" w:color="auto" w:fill="FFFFFF"/>
              <w:spacing w:before="0" w:beforeAutospacing="0" w:after="0" w:afterAutospacing="0"/>
              <w:jc w:val="both"/>
              <w:rPr>
                <w:rStyle w:val="Ninguno"/>
                <w:rFonts w:asciiTheme="minorHAnsi" w:eastAsia="Calibri" w:hAnsiTheme="minorHAnsi" w:cstheme="minorHAnsi"/>
                <w:color w:val="000000" w:themeColor="text1"/>
                <w:sz w:val="22"/>
                <w:szCs w:val="22"/>
              </w:rPr>
            </w:pPr>
            <w:r w:rsidRPr="00E332C5">
              <w:rPr>
                <w:rStyle w:val="Ninguno"/>
                <w:rFonts w:asciiTheme="minorHAnsi" w:eastAsia="Calibri" w:hAnsiTheme="minorHAnsi" w:cstheme="minorHAnsi"/>
                <w:b/>
                <w:color w:val="000000" w:themeColor="text1"/>
                <w:sz w:val="22"/>
                <w:szCs w:val="22"/>
              </w:rPr>
              <w:t>ARTÍCULO 1. Objeto.</w:t>
            </w:r>
            <w:r w:rsidRPr="00E332C5">
              <w:rPr>
                <w:rStyle w:val="Ninguno"/>
                <w:rFonts w:asciiTheme="minorHAnsi" w:eastAsia="Calibri" w:hAnsiTheme="minorHAnsi" w:cstheme="minorHAnsi"/>
                <w:color w:val="000000" w:themeColor="text1"/>
                <w:sz w:val="22"/>
                <w:szCs w:val="22"/>
              </w:rPr>
              <w:t xml:space="preserve"> La presente ley tiene por objeto aplicar medidas para racionalizar las cargas impositivas de los actores del sistema tributario colombiano.</w:t>
            </w:r>
          </w:p>
          <w:p w14:paraId="35E55249" w14:textId="77777777" w:rsidR="00323D73" w:rsidRPr="00E332C5" w:rsidRDefault="00323D73" w:rsidP="00323D73">
            <w:pPr>
              <w:jc w:val="both"/>
              <w:rPr>
                <w:rFonts w:asciiTheme="minorHAnsi" w:hAnsiTheme="minorHAnsi" w:cstheme="minorHAnsi"/>
                <w:b/>
              </w:rPr>
            </w:pPr>
          </w:p>
        </w:tc>
        <w:tc>
          <w:tcPr>
            <w:tcW w:w="2369" w:type="dxa"/>
          </w:tcPr>
          <w:p w14:paraId="51E07C35" w14:textId="77777777" w:rsidR="00323D73" w:rsidRDefault="00323D73" w:rsidP="00323D73">
            <w:pPr>
              <w:jc w:val="both"/>
              <w:rPr>
                <w:rFonts w:asciiTheme="minorHAnsi" w:hAnsiTheme="minorHAnsi" w:cstheme="minorHAnsi"/>
                <w:b/>
              </w:rPr>
            </w:pPr>
          </w:p>
          <w:p w14:paraId="118A7A03" w14:textId="77777777" w:rsidR="00AE1D12" w:rsidRDefault="00AE1D12" w:rsidP="00323D73">
            <w:pPr>
              <w:jc w:val="both"/>
              <w:rPr>
                <w:rFonts w:asciiTheme="minorHAnsi" w:hAnsiTheme="minorHAnsi" w:cstheme="minorHAnsi"/>
                <w:b/>
              </w:rPr>
            </w:pPr>
          </w:p>
          <w:p w14:paraId="3992812D" w14:textId="421FBABE" w:rsidR="00AE1D12" w:rsidRPr="00E332C5" w:rsidRDefault="00AE1D12" w:rsidP="00AE1D12">
            <w:pPr>
              <w:jc w:val="center"/>
              <w:rPr>
                <w:rFonts w:asciiTheme="minorHAnsi" w:hAnsiTheme="minorHAnsi" w:cstheme="minorHAnsi"/>
                <w:b/>
              </w:rPr>
            </w:pPr>
            <w:r>
              <w:rPr>
                <w:rFonts w:asciiTheme="minorHAnsi" w:hAnsiTheme="minorHAnsi" w:cstheme="minorHAnsi"/>
                <w:b/>
              </w:rPr>
              <w:t>Se mantiene</w:t>
            </w:r>
          </w:p>
        </w:tc>
      </w:tr>
      <w:tr w:rsidR="00323D73" w:rsidRPr="00E332C5" w14:paraId="1B47F621" w14:textId="77777777" w:rsidTr="00173F96">
        <w:tc>
          <w:tcPr>
            <w:tcW w:w="3559" w:type="dxa"/>
          </w:tcPr>
          <w:p w14:paraId="6B3C45B8" w14:textId="77777777" w:rsidR="00323D73" w:rsidRPr="00E332C5" w:rsidRDefault="00323D73" w:rsidP="00323D73">
            <w:pPr>
              <w:pStyle w:val="NormalWeb"/>
              <w:shd w:val="clear" w:color="auto" w:fill="FFFFFF"/>
              <w:spacing w:before="0" w:beforeAutospacing="0" w:after="0" w:afterAutospacing="0"/>
              <w:jc w:val="both"/>
              <w:rPr>
                <w:rStyle w:val="Ninguno"/>
                <w:rFonts w:asciiTheme="minorHAnsi" w:eastAsia="Calibri" w:hAnsiTheme="minorHAnsi" w:cstheme="minorHAnsi"/>
                <w:color w:val="4B4949"/>
                <w:sz w:val="22"/>
                <w:szCs w:val="22"/>
              </w:rPr>
            </w:pPr>
            <w:r w:rsidRPr="00E332C5">
              <w:rPr>
                <w:rStyle w:val="Ninguno"/>
                <w:rFonts w:asciiTheme="minorHAnsi" w:eastAsia="Calibri" w:hAnsiTheme="minorHAnsi" w:cstheme="minorHAnsi"/>
                <w:b/>
                <w:color w:val="000000" w:themeColor="text1"/>
                <w:sz w:val="22"/>
                <w:szCs w:val="22"/>
              </w:rPr>
              <w:t xml:space="preserve">ARTÍCULO 2. </w:t>
            </w:r>
            <w:r w:rsidRPr="00E332C5">
              <w:rPr>
                <w:rStyle w:val="Ninguno"/>
                <w:rFonts w:asciiTheme="minorHAnsi" w:eastAsia="Calibri" w:hAnsiTheme="minorHAnsi" w:cstheme="minorHAnsi"/>
                <w:color w:val="000000" w:themeColor="text1"/>
                <w:sz w:val="22"/>
                <w:szCs w:val="22"/>
              </w:rPr>
              <w:t>Modifíquese el artículo 872 del Estatuto Tributario, el cual quedará así:</w:t>
            </w:r>
          </w:p>
          <w:p w14:paraId="024BA480"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p>
          <w:p w14:paraId="2AF27155"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“Artículo 872. Tarifa del gravamen a los movimientos financieros. La tarifa del gravamen a los movimientos financieros será del cuatro por mil (4x1.000).</w:t>
            </w:r>
          </w:p>
          <w:p w14:paraId="31F29184"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lastRenderedPageBreak/>
              <w:t>La tarifa del impuesto a que se refiere el presente artículo se reducirá de la siguiente manera:</w:t>
            </w:r>
          </w:p>
          <w:p w14:paraId="41C531F2"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p>
          <w:p w14:paraId="4519E535"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 Al tres por mil (3 x 1.000) en el año 2023.</w:t>
            </w:r>
          </w:p>
          <w:p w14:paraId="0D7B095C"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 Al dos por mil (2 x 1.000) en el año 2024.</w:t>
            </w:r>
          </w:p>
          <w:p w14:paraId="4422BF80"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 Al uno por mil (1 x 1.000) en el año 2025.</w:t>
            </w:r>
          </w:p>
          <w:p w14:paraId="77AD1118" w14:textId="77777777" w:rsidR="00323D73" w:rsidRPr="00E332C5" w:rsidRDefault="00323D73" w:rsidP="00323D73">
            <w:pPr>
              <w:jc w:val="both"/>
              <w:rPr>
                <w:rFonts w:asciiTheme="minorHAnsi" w:hAnsiTheme="minorHAnsi" w:cstheme="minorHAnsi"/>
                <w:b/>
              </w:rPr>
            </w:pPr>
          </w:p>
        </w:tc>
        <w:tc>
          <w:tcPr>
            <w:tcW w:w="3559" w:type="dxa"/>
          </w:tcPr>
          <w:p w14:paraId="60FA0DEB" w14:textId="77777777" w:rsidR="00323D73" w:rsidRPr="00E332C5" w:rsidRDefault="00323D73" w:rsidP="00323D73">
            <w:pPr>
              <w:pStyle w:val="NormalWeb"/>
              <w:shd w:val="clear" w:color="auto" w:fill="FFFFFF"/>
              <w:spacing w:before="0" w:beforeAutospacing="0" w:after="0" w:afterAutospacing="0"/>
              <w:jc w:val="both"/>
              <w:rPr>
                <w:rStyle w:val="Ninguno"/>
                <w:rFonts w:asciiTheme="minorHAnsi" w:eastAsia="Calibri" w:hAnsiTheme="minorHAnsi" w:cstheme="minorHAnsi"/>
                <w:color w:val="4B4949"/>
                <w:sz w:val="22"/>
                <w:szCs w:val="22"/>
              </w:rPr>
            </w:pPr>
            <w:r w:rsidRPr="00E332C5">
              <w:rPr>
                <w:rStyle w:val="Ninguno"/>
                <w:rFonts w:asciiTheme="minorHAnsi" w:eastAsia="Calibri" w:hAnsiTheme="minorHAnsi" w:cstheme="minorHAnsi"/>
                <w:b/>
                <w:color w:val="000000" w:themeColor="text1"/>
                <w:sz w:val="22"/>
                <w:szCs w:val="22"/>
              </w:rPr>
              <w:lastRenderedPageBreak/>
              <w:t xml:space="preserve">ARTÍCULO 2. </w:t>
            </w:r>
            <w:r w:rsidRPr="00E332C5">
              <w:rPr>
                <w:rStyle w:val="Ninguno"/>
                <w:rFonts w:asciiTheme="minorHAnsi" w:eastAsia="Calibri" w:hAnsiTheme="minorHAnsi" w:cstheme="minorHAnsi"/>
                <w:color w:val="000000" w:themeColor="text1"/>
                <w:sz w:val="22"/>
                <w:szCs w:val="22"/>
              </w:rPr>
              <w:t>Modifíquese el artículo 872 del Estatuto Tributario, el cual quedará así:</w:t>
            </w:r>
          </w:p>
          <w:p w14:paraId="73F4D991"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p>
          <w:p w14:paraId="134B90C8"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“Artículo 872. Tarifa del gravamen a los movimientos financieros. La tarifa del gravamen a los movimientos financieros será del cuatro por mil (4x1.000).</w:t>
            </w:r>
          </w:p>
          <w:p w14:paraId="54FDFAEF"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lastRenderedPageBreak/>
              <w:t>La tarifa del impuesto a que se refiere el presente artículo se reducirá de la siguiente manera:</w:t>
            </w:r>
          </w:p>
          <w:p w14:paraId="2E907818"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p>
          <w:p w14:paraId="775BFF51"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 Al tres por mil (3 x 1.000) en el año 2023.</w:t>
            </w:r>
          </w:p>
          <w:p w14:paraId="1F5EB506"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 Al dos por mil (2 x 1.000) en el año 2024.</w:t>
            </w:r>
          </w:p>
          <w:p w14:paraId="0F535E8E" w14:textId="77777777" w:rsidR="00323D73" w:rsidRPr="00E332C5" w:rsidRDefault="00323D73" w:rsidP="00323D73">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E332C5">
              <w:rPr>
                <w:rStyle w:val="Ninguno"/>
                <w:rFonts w:asciiTheme="minorHAnsi" w:eastAsia="Calibri" w:hAnsiTheme="minorHAnsi" w:cstheme="minorHAnsi"/>
                <w:i/>
                <w:color w:val="000000" w:themeColor="text1"/>
                <w:sz w:val="22"/>
                <w:szCs w:val="22"/>
              </w:rPr>
              <w:t>– Al uno por mil (1 x 1.000) en el año 2025.</w:t>
            </w:r>
          </w:p>
          <w:p w14:paraId="4575CD7D" w14:textId="77777777" w:rsidR="00323D73" w:rsidRPr="00E332C5" w:rsidRDefault="00323D73" w:rsidP="00323D73">
            <w:pPr>
              <w:jc w:val="both"/>
              <w:rPr>
                <w:rFonts w:asciiTheme="minorHAnsi" w:hAnsiTheme="minorHAnsi" w:cstheme="minorHAnsi"/>
                <w:b/>
              </w:rPr>
            </w:pPr>
          </w:p>
        </w:tc>
        <w:tc>
          <w:tcPr>
            <w:tcW w:w="2369" w:type="dxa"/>
          </w:tcPr>
          <w:p w14:paraId="381389E8" w14:textId="77777777" w:rsidR="00323D73" w:rsidRDefault="00323D73" w:rsidP="00323D73">
            <w:pPr>
              <w:jc w:val="both"/>
              <w:rPr>
                <w:rFonts w:asciiTheme="minorHAnsi" w:hAnsiTheme="minorHAnsi" w:cstheme="minorHAnsi"/>
                <w:b/>
              </w:rPr>
            </w:pPr>
          </w:p>
          <w:p w14:paraId="36E5F297" w14:textId="77777777" w:rsidR="00AE1D12" w:rsidRDefault="00AE1D12" w:rsidP="00323D73">
            <w:pPr>
              <w:jc w:val="both"/>
              <w:rPr>
                <w:rFonts w:asciiTheme="minorHAnsi" w:hAnsiTheme="minorHAnsi" w:cstheme="minorHAnsi"/>
                <w:b/>
              </w:rPr>
            </w:pPr>
          </w:p>
          <w:p w14:paraId="26871BE8" w14:textId="77777777" w:rsidR="00AE1D12" w:rsidRDefault="00AE1D12" w:rsidP="00323D73">
            <w:pPr>
              <w:jc w:val="both"/>
              <w:rPr>
                <w:rFonts w:asciiTheme="minorHAnsi" w:hAnsiTheme="minorHAnsi" w:cstheme="minorHAnsi"/>
                <w:b/>
              </w:rPr>
            </w:pPr>
          </w:p>
          <w:p w14:paraId="30791413" w14:textId="77777777" w:rsidR="00AE1D12" w:rsidRDefault="00AE1D12" w:rsidP="00323D73">
            <w:pPr>
              <w:jc w:val="both"/>
              <w:rPr>
                <w:rFonts w:asciiTheme="minorHAnsi" w:hAnsiTheme="minorHAnsi" w:cstheme="minorHAnsi"/>
                <w:b/>
              </w:rPr>
            </w:pPr>
          </w:p>
          <w:p w14:paraId="1FD08EB8" w14:textId="77777777" w:rsidR="00AE1D12" w:rsidRDefault="00AE1D12" w:rsidP="00323D73">
            <w:pPr>
              <w:jc w:val="both"/>
              <w:rPr>
                <w:rFonts w:asciiTheme="minorHAnsi" w:hAnsiTheme="minorHAnsi" w:cstheme="minorHAnsi"/>
                <w:b/>
              </w:rPr>
            </w:pPr>
          </w:p>
          <w:p w14:paraId="5BFB61B2" w14:textId="77777777" w:rsidR="00AE1D12" w:rsidRDefault="00AE1D12" w:rsidP="00323D73">
            <w:pPr>
              <w:jc w:val="both"/>
              <w:rPr>
                <w:rFonts w:asciiTheme="minorHAnsi" w:hAnsiTheme="minorHAnsi" w:cstheme="minorHAnsi"/>
                <w:b/>
              </w:rPr>
            </w:pPr>
          </w:p>
          <w:p w14:paraId="07EE146A" w14:textId="77777777" w:rsidR="00AE1D12" w:rsidRDefault="00AE1D12" w:rsidP="00323D73">
            <w:pPr>
              <w:jc w:val="both"/>
              <w:rPr>
                <w:rFonts w:asciiTheme="minorHAnsi" w:hAnsiTheme="minorHAnsi" w:cstheme="minorHAnsi"/>
                <w:b/>
              </w:rPr>
            </w:pPr>
          </w:p>
          <w:p w14:paraId="1C67759A" w14:textId="77777777" w:rsidR="00AE1D12" w:rsidRDefault="00AE1D12" w:rsidP="00323D73">
            <w:pPr>
              <w:jc w:val="both"/>
              <w:rPr>
                <w:rFonts w:asciiTheme="minorHAnsi" w:hAnsiTheme="minorHAnsi" w:cstheme="minorHAnsi"/>
                <w:b/>
              </w:rPr>
            </w:pPr>
          </w:p>
          <w:p w14:paraId="42CBCBAE" w14:textId="77777777" w:rsidR="00AE1D12" w:rsidRDefault="00AE1D12" w:rsidP="00323D73">
            <w:pPr>
              <w:jc w:val="both"/>
              <w:rPr>
                <w:rFonts w:asciiTheme="minorHAnsi" w:hAnsiTheme="minorHAnsi" w:cstheme="minorHAnsi"/>
                <w:b/>
              </w:rPr>
            </w:pPr>
          </w:p>
          <w:p w14:paraId="53591358" w14:textId="11BD6D00" w:rsidR="00AE1D12" w:rsidRPr="00E332C5" w:rsidRDefault="00AE1D12" w:rsidP="00AE1D12">
            <w:pPr>
              <w:jc w:val="center"/>
              <w:rPr>
                <w:rFonts w:asciiTheme="minorHAnsi" w:hAnsiTheme="minorHAnsi" w:cstheme="minorHAnsi"/>
                <w:b/>
              </w:rPr>
            </w:pPr>
            <w:r>
              <w:rPr>
                <w:rFonts w:asciiTheme="minorHAnsi" w:hAnsiTheme="minorHAnsi" w:cstheme="minorHAnsi"/>
                <w:b/>
              </w:rPr>
              <w:t>Se mantiene</w:t>
            </w:r>
          </w:p>
        </w:tc>
      </w:tr>
      <w:tr w:rsidR="00323D73" w:rsidRPr="00E332C5" w14:paraId="17EEEBE5" w14:textId="77777777" w:rsidTr="00173F96">
        <w:tc>
          <w:tcPr>
            <w:tcW w:w="3559" w:type="dxa"/>
          </w:tcPr>
          <w:p w14:paraId="51CC48EE" w14:textId="77777777" w:rsidR="00323D73" w:rsidRPr="00E332C5" w:rsidRDefault="00323D73" w:rsidP="00323D73">
            <w:pPr>
              <w:spacing w:line="276" w:lineRule="auto"/>
              <w:jc w:val="both"/>
              <w:rPr>
                <w:rFonts w:asciiTheme="minorHAnsi" w:hAnsiTheme="minorHAnsi" w:cstheme="minorHAnsi"/>
                <w:color w:val="000000" w:themeColor="text1"/>
              </w:rPr>
            </w:pPr>
            <w:r w:rsidRPr="00E332C5">
              <w:rPr>
                <w:rStyle w:val="Ninguno"/>
                <w:rFonts w:asciiTheme="minorHAnsi" w:hAnsiTheme="minorHAnsi" w:cstheme="minorHAnsi"/>
                <w:b/>
                <w:bCs/>
                <w:iCs/>
                <w:color w:val="000000" w:themeColor="text1"/>
              </w:rPr>
              <w:t xml:space="preserve">ARTÍCULO 3. </w:t>
            </w:r>
            <w:r w:rsidRPr="00E332C5">
              <w:rPr>
                <w:rFonts w:asciiTheme="minorHAnsi" w:hAnsiTheme="minorHAnsi" w:cstheme="minorHAnsi"/>
                <w:b/>
                <w:bCs/>
                <w:color w:val="000000" w:themeColor="text1"/>
              </w:rPr>
              <w:t>Impuesto a los ingresos altos – hecho generador. </w:t>
            </w:r>
            <w:r w:rsidRPr="00E332C5">
              <w:rPr>
                <w:rFonts w:asciiTheme="minorHAnsi" w:hAnsiTheme="minorHAnsi" w:cstheme="minorHAnsi"/>
                <w:color w:val="000000" w:themeColor="text1"/>
              </w:rPr>
              <w:t xml:space="preserve"> Créase desde el 1 de enero del año 2023 el impuesto a los ingresos altos, cuyo hecho generador lo constituye:</w:t>
            </w:r>
          </w:p>
          <w:p w14:paraId="2516A782" w14:textId="77777777" w:rsidR="00323D73" w:rsidRPr="00E332C5" w:rsidRDefault="00323D73" w:rsidP="00323D73">
            <w:pPr>
              <w:spacing w:line="276" w:lineRule="auto"/>
              <w:jc w:val="both"/>
              <w:rPr>
                <w:rFonts w:asciiTheme="minorHAnsi" w:hAnsiTheme="minorHAnsi" w:cstheme="minorHAnsi"/>
                <w:color w:val="000000" w:themeColor="text1"/>
              </w:rPr>
            </w:pPr>
          </w:p>
          <w:p w14:paraId="57EDB42B" w14:textId="0F63C090" w:rsidR="00323D73" w:rsidRPr="00E332C5" w:rsidRDefault="00323D73" w:rsidP="00323D73">
            <w:pPr>
              <w:pStyle w:val="Prrafodelista"/>
              <w:numPr>
                <w:ilvl w:val="0"/>
                <w:numId w:val="14"/>
              </w:numPr>
              <w:spacing w:line="276" w:lineRule="auto"/>
              <w:jc w:val="both"/>
              <w:rPr>
                <w:rFonts w:asciiTheme="minorHAnsi" w:hAnsiTheme="minorHAnsi" w:cstheme="minorHAnsi"/>
                <w:strike/>
                <w:color w:val="000000" w:themeColor="text1"/>
              </w:rPr>
            </w:pPr>
            <w:r w:rsidRPr="00E332C5">
              <w:rPr>
                <w:rFonts w:asciiTheme="minorHAnsi" w:hAnsiTheme="minorHAnsi" w:cstheme="minorHAnsi"/>
                <w:color w:val="000000" w:themeColor="text1"/>
              </w:rPr>
              <w:t xml:space="preserve">El pago o abono en cuenta mensual periódico de salarios provenientes de la relación laboral, legal y reglamentaria, tanto del sector público como del sector privado, de </w:t>
            </w:r>
            <w:r w:rsidRPr="00E332C5">
              <w:rPr>
                <w:rFonts w:asciiTheme="minorHAnsi" w:hAnsiTheme="minorHAnsi" w:cstheme="minorHAnsi"/>
                <w:strike/>
                <w:color w:val="000000" w:themeColor="text1"/>
              </w:rPr>
              <w:t xml:space="preserve">diez millones de pesos ($10.000.000) </w:t>
            </w:r>
            <w:r w:rsidRPr="00E332C5">
              <w:rPr>
                <w:rFonts w:asciiTheme="minorHAnsi" w:hAnsiTheme="minorHAnsi" w:cstheme="minorHAnsi"/>
                <w:color w:val="000000" w:themeColor="text1"/>
              </w:rPr>
              <w:t>o más.</w:t>
            </w:r>
          </w:p>
          <w:p w14:paraId="5525B215" w14:textId="77777777" w:rsidR="00323D73" w:rsidRPr="00E332C5" w:rsidRDefault="00323D73" w:rsidP="00323D73">
            <w:pPr>
              <w:pStyle w:val="Prrafodelista"/>
              <w:numPr>
                <w:ilvl w:val="0"/>
                <w:numId w:val="14"/>
              </w:numPr>
              <w:spacing w:line="276" w:lineRule="auto"/>
              <w:jc w:val="both"/>
              <w:rPr>
                <w:rFonts w:asciiTheme="minorHAnsi" w:hAnsiTheme="minorHAnsi" w:cstheme="minorHAnsi"/>
                <w:color w:val="000000"/>
              </w:rPr>
            </w:pPr>
            <w:r w:rsidRPr="00E332C5">
              <w:rPr>
                <w:rFonts w:asciiTheme="minorHAnsi" w:hAnsiTheme="minorHAnsi" w:cstheme="minorHAnsi"/>
                <w:color w:val="000000" w:themeColor="text1"/>
              </w:rPr>
              <w:t xml:space="preserve">El pago o abono en cuenta mensual periódico por concepto de la contraprestación de los servicios prestados por parte de personas naturales, que contraten con el sector público o el sector privado, de diez millones </w:t>
            </w:r>
            <w:r w:rsidRPr="00E332C5">
              <w:rPr>
                <w:rFonts w:asciiTheme="minorHAnsi" w:hAnsiTheme="minorHAnsi" w:cstheme="minorHAnsi"/>
                <w:strike/>
                <w:color w:val="000000" w:themeColor="text1"/>
              </w:rPr>
              <w:t>de pesos ($10.000.000)</w:t>
            </w:r>
            <w:r w:rsidRPr="00E332C5">
              <w:rPr>
                <w:rFonts w:asciiTheme="minorHAnsi" w:hAnsiTheme="minorHAnsi" w:cstheme="minorHAnsi"/>
                <w:color w:val="000000" w:themeColor="text1"/>
              </w:rPr>
              <w:t xml:space="preserve"> o más.</w:t>
            </w:r>
          </w:p>
          <w:p w14:paraId="222DAF04" w14:textId="77777777" w:rsidR="00323D73" w:rsidRPr="00E332C5" w:rsidRDefault="00323D73" w:rsidP="00323D73">
            <w:pPr>
              <w:pStyle w:val="Prrafodelista"/>
              <w:numPr>
                <w:ilvl w:val="0"/>
                <w:numId w:val="14"/>
              </w:numPr>
              <w:spacing w:line="276" w:lineRule="auto"/>
              <w:jc w:val="both"/>
              <w:rPr>
                <w:rFonts w:asciiTheme="minorHAnsi" w:hAnsiTheme="minorHAnsi" w:cstheme="minorHAnsi"/>
                <w:color w:val="000000"/>
              </w:rPr>
            </w:pPr>
            <w:r w:rsidRPr="00E332C5">
              <w:rPr>
                <w:rFonts w:asciiTheme="minorHAnsi" w:hAnsiTheme="minorHAnsi" w:cstheme="minorHAnsi"/>
                <w:color w:val="000000" w:themeColor="text1"/>
              </w:rPr>
              <w:lastRenderedPageBreak/>
              <w:t xml:space="preserve">El pago o abono en cuenta mensual periódico que perciban personas naturales por concepto de intereses, rendimientos financieros, arrendamientos, regalías, explotación de la propiedad intelectual y dividendos y participaciones, de diez millones </w:t>
            </w:r>
            <w:r w:rsidRPr="00E332C5">
              <w:rPr>
                <w:rFonts w:asciiTheme="minorHAnsi" w:hAnsiTheme="minorHAnsi" w:cstheme="minorHAnsi"/>
                <w:strike/>
                <w:color w:val="000000" w:themeColor="text1"/>
              </w:rPr>
              <w:t>de pesos ($10.000.000)</w:t>
            </w:r>
            <w:r w:rsidRPr="00E332C5">
              <w:rPr>
                <w:rFonts w:asciiTheme="minorHAnsi" w:hAnsiTheme="minorHAnsi" w:cstheme="minorHAnsi"/>
                <w:color w:val="000000" w:themeColor="text1"/>
              </w:rPr>
              <w:t xml:space="preserve"> o más.</w:t>
            </w:r>
          </w:p>
          <w:p w14:paraId="4D9FE8B2" w14:textId="77777777" w:rsidR="00323D73" w:rsidRPr="00E332C5" w:rsidRDefault="00323D73" w:rsidP="00323D73">
            <w:pPr>
              <w:pStyle w:val="Prrafodelista"/>
              <w:numPr>
                <w:ilvl w:val="0"/>
                <w:numId w:val="14"/>
              </w:numPr>
              <w:spacing w:line="276" w:lineRule="auto"/>
              <w:jc w:val="both"/>
              <w:rPr>
                <w:rFonts w:asciiTheme="minorHAnsi" w:hAnsiTheme="minorHAnsi" w:cstheme="minorHAnsi"/>
                <w:color w:val="000000"/>
              </w:rPr>
            </w:pPr>
            <w:r w:rsidRPr="00E332C5">
              <w:rPr>
                <w:rFonts w:asciiTheme="minorHAnsi" w:hAnsiTheme="minorHAnsi" w:cstheme="minorHAnsi"/>
                <w:color w:val="000000" w:themeColor="text1"/>
              </w:rPr>
              <w:t xml:space="preserve">El pago o abono en cuenta mensual periódico de las mesadas pensionales o asignaciones de retiro, sin consideración del régimen pensional, </w:t>
            </w:r>
            <w:r w:rsidRPr="00E332C5">
              <w:rPr>
                <w:rFonts w:asciiTheme="minorHAnsi" w:hAnsiTheme="minorHAnsi" w:cstheme="minorHAnsi"/>
                <w:strike/>
                <w:color w:val="000000" w:themeColor="text1"/>
              </w:rPr>
              <w:t>de diez millones de pesos ($10.000.000)</w:t>
            </w:r>
            <w:r w:rsidRPr="00E332C5">
              <w:rPr>
                <w:rFonts w:asciiTheme="minorHAnsi" w:hAnsiTheme="minorHAnsi" w:cstheme="minorHAnsi"/>
                <w:color w:val="000000" w:themeColor="text1"/>
              </w:rPr>
              <w:t xml:space="preserve"> o más. </w:t>
            </w:r>
          </w:p>
          <w:p w14:paraId="0AAED001" w14:textId="77777777" w:rsidR="00323D73" w:rsidRPr="00E332C5" w:rsidRDefault="00323D73" w:rsidP="00323D73">
            <w:pPr>
              <w:spacing w:line="276" w:lineRule="auto"/>
              <w:jc w:val="both"/>
              <w:rPr>
                <w:rFonts w:asciiTheme="minorHAnsi" w:hAnsiTheme="minorHAnsi" w:cstheme="minorHAnsi"/>
                <w:color w:val="000000"/>
              </w:rPr>
            </w:pPr>
          </w:p>
          <w:p w14:paraId="6F6E79F2" w14:textId="77777777"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color w:val="000000"/>
              </w:rPr>
              <w:t>El concepto mensual periódico de que trata el inciso anterior incluye todos los pagos o abonos en cuenta que se realicen en el periodo del mes en que aplica el impuesto.</w:t>
            </w:r>
          </w:p>
          <w:p w14:paraId="4EEA217B" w14:textId="77777777" w:rsidR="00323D73" w:rsidRPr="00E332C5" w:rsidRDefault="00323D73" w:rsidP="00323D73">
            <w:pPr>
              <w:spacing w:line="276" w:lineRule="auto"/>
              <w:jc w:val="both"/>
              <w:rPr>
                <w:rFonts w:asciiTheme="minorHAnsi" w:hAnsiTheme="minorHAnsi" w:cstheme="minorHAnsi"/>
                <w:b/>
                <w:bCs/>
                <w:color w:val="000000" w:themeColor="text1"/>
              </w:rPr>
            </w:pPr>
          </w:p>
          <w:p w14:paraId="5FCE664C" w14:textId="332C8B56"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b/>
                <w:bCs/>
                <w:color w:val="000000" w:themeColor="text1"/>
              </w:rPr>
              <w:t>PARÁGRAFO 1.</w:t>
            </w:r>
            <w:r w:rsidRPr="00E332C5">
              <w:rPr>
                <w:rFonts w:asciiTheme="minorHAnsi" w:hAnsiTheme="minorHAnsi" w:cstheme="minorHAnsi"/>
                <w:color w:val="000000" w:themeColor="text1"/>
              </w:rPr>
              <w:t xml:space="preserve"> Para efectos de la aplicación del presente Capitulo, dentro del concepto de salario están comprendidos la asignación básica, gastos de representación, primas o bonificaciones o cualquier otro beneficio que se recibe con ocasión de la relación laboral, legal y reglamentaria. </w:t>
            </w:r>
          </w:p>
          <w:p w14:paraId="0C37605B" w14:textId="77777777" w:rsidR="00323D73" w:rsidRPr="00E332C5" w:rsidRDefault="00323D73" w:rsidP="00323D73">
            <w:pPr>
              <w:spacing w:line="276" w:lineRule="auto"/>
              <w:jc w:val="both"/>
              <w:rPr>
                <w:rFonts w:asciiTheme="minorHAnsi" w:hAnsiTheme="minorHAnsi" w:cstheme="minorHAnsi"/>
                <w:color w:val="000000"/>
              </w:rPr>
            </w:pPr>
          </w:p>
          <w:p w14:paraId="4378485E" w14:textId="77777777" w:rsidR="00323D73" w:rsidRPr="00E332C5" w:rsidRDefault="00323D73" w:rsidP="00323D73">
            <w:pPr>
              <w:spacing w:line="276" w:lineRule="auto"/>
              <w:jc w:val="both"/>
              <w:rPr>
                <w:rFonts w:asciiTheme="minorHAnsi" w:hAnsiTheme="minorHAnsi" w:cstheme="minorHAnsi"/>
                <w:i/>
                <w:iCs/>
                <w:color w:val="000000"/>
              </w:rPr>
            </w:pPr>
            <w:r w:rsidRPr="00E332C5">
              <w:rPr>
                <w:rFonts w:asciiTheme="minorHAnsi" w:hAnsiTheme="minorHAnsi" w:cstheme="minorHAnsi"/>
                <w:color w:val="000000"/>
              </w:rPr>
              <w:t>Las liquidaciones pagadas o abonadas en cuenta al momento de la terminación de la relación laboral, legal y reglamentaria no estarán sujetas al impuesto a los ingresos altos.</w:t>
            </w:r>
          </w:p>
          <w:p w14:paraId="787D18A9" w14:textId="77777777" w:rsidR="00323D73" w:rsidRPr="00E332C5" w:rsidRDefault="00323D73" w:rsidP="00323D73">
            <w:pPr>
              <w:spacing w:line="276" w:lineRule="auto"/>
              <w:ind w:right="44"/>
              <w:jc w:val="both"/>
              <w:rPr>
                <w:rFonts w:asciiTheme="minorHAnsi" w:hAnsiTheme="minorHAnsi" w:cstheme="minorHAnsi"/>
                <w:b/>
                <w:bCs/>
                <w:color w:val="000000" w:themeColor="text1"/>
              </w:rPr>
            </w:pPr>
          </w:p>
          <w:p w14:paraId="7227F56A" w14:textId="77777777"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b/>
                <w:bCs/>
                <w:color w:val="000000" w:themeColor="text1"/>
              </w:rPr>
              <w:t>PARÁGRAFO 2.</w:t>
            </w:r>
            <w:r w:rsidRPr="00E332C5">
              <w:rPr>
                <w:rFonts w:asciiTheme="minorHAnsi" w:hAnsiTheme="minorHAnsi" w:cstheme="minorHAnsi"/>
                <w:color w:val="000000" w:themeColor="text1"/>
              </w:rPr>
              <w:t xml:space="preserve"> </w:t>
            </w:r>
            <w:r w:rsidRPr="00E332C5">
              <w:rPr>
                <w:rFonts w:asciiTheme="minorHAnsi" w:hAnsiTheme="minorHAnsi" w:cstheme="minorHAnsi"/>
                <w:color w:val="000000"/>
              </w:rPr>
              <w:t>El impuesto a los ingresos altos no puede ser tratado como costo o gasto en el impuesto sobre la renta.</w:t>
            </w:r>
          </w:p>
          <w:p w14:paraId="32BA1DB1" w14:textId="77777777" w:rsidR="00323D73" w:rsidRPr="00E332C5" w:rsidRDefault="00323D73" w:rsidP="00323D73">
            <w:pPr>
              <w:jc w:val="center"/>
              <w:rPr>
                <w:rFonts w:asciiTheme="minorHAnsi" w:hAnsiTheme="minorHAnsi" w:cstheme="minorHAnsi"/>
                <w:b/>
              </w:rPr>
            </w:pPr>
          </w:p>
        </w:tc>
        <w:tc>
          <w:tcPr>
            <w:tcW w:w="3559" w:type="dxa"/>
          </w:tcPr>
          <w:p w14:paraId="62E4C006" w14:textId="77777777" w:rsidR="00323D73" w:rsidRPr="00E332C5" w:rsidRDefault="00323D73" w:rsidP="00323D73">
            <w:pPr>
              <w:spacing w:line="276" w:lineRule="auto"/>
              <w:jc w:val="both"/>
              <w:rPr>
                <w:rFonts w:asciiTheme="minorHAnsi" w:hAnsiTheme="minorHAnsi" w:cstheme="minorHAnsi"/>
                <w:color w:val="000000" w:themeColor="text1"/>
              </w:rPr>
            </w:pPr>
            <w:r w:rsidRPr="00E332C5">
              <w:rPr>
                <w:rStyle w:val="Ninguno"/>
                <w:rFonts w:asciiTheme="minorHAnsi" w:hAnsiTheme="minorHAnsi" w:cstheme="minorHAnsi"/>
                <w:b/>
                <w:bCs/>
                <w:iCs/>
                <w:color w:val="000000" w:themeColor="text1"/>
              </w:rPr>
              <w:lastRenderedPageBreak/>
              <w:t xml:space="preserve">ARTÍCULO 3. </w:t>
            </w:r>
            <w:r w:rsidRPr="00E332C5">
              <w:rPr>
                <w:rFonts w:asciiTheme="minorHAnsi" w:hAnsiTheme="minorHAnsi" w:cstheme="minorHAnsi"/>
                <w:b/>
                <w:bCs/>
                <w:color w:val="000000" w:themeColor="text1"/>
              </w:rPr>
              <w:t>Impuesto a los ingresos altos – hecho generador. </w:t>
            </w:r>
            <w:r w:rsidRPr="00E332C5">
              <w:rPr>
                <w:rFonts w:asciiTheme="minorHAnsi" w:hAnsiTheme="minorHAnsi" w:cstheme="minorHAnsi"/>
                <w:color w:val="000000" w:themeColor="text1"/>
              </w:rPr>
              <w:t xml:space="preserve"> Créase desde el 1 de enero del año 2023 el impuesto a los ingresos altos, cuyo hecho generador lo constituye:</w:t>
            </w:r>
          </w:p>
          <w:p w14:paraId="7CA79705" w14:textId="77777777" w:rsidR="00323D73" w:rsidRPr="00E332C5" w:rsidRDefault="00323D73" w:rsidP="00323D73">
            <w:pPr>
              <w:spacing w:line="276" w:lineRule="auto"/>
              <w:jc w:val="both"/>
              <w:rPr>
                <w:rFonts w:asciiTheme="minorHAnsi" w:hAnsiTheme="minorHAnsi" w:cstheme="minorHAnsi"/>
                <w:color w:val="000000" w:themeColor="text1"/>
              </w:rPr>
            </w:pPr>
          </w:p>
          <w:p w14:paraId="64C5B21D" w14:textId="73D9D7B9" w:rsidR="00323D73" w:rsidRPr="00E332C5" w:rsidRDefault="00323D73" w:rsidP="00323D73">
            <w:pPr>
              <w:pStyle w:val="Prrafodelista"/>
              <w:numPr>
                <w:ilvl w:val="0"/>
                <w:numId w:val="15"/>
              </w:numPr>
              <w:spacing w:line="276" w:lineRule="auto"/>
              <w:jc w:val="both"/>
              <w:rPr>
                <w:rFonts w:asciiTheme="minorHAnsi" w:hAnsiTheme="minorHAnsi" w:cstheme="minorHAnsi"/>
                <w:color w:val="000000" w:themeColor="text1"/>
              </w:rPr>
            </w:pPr>
            <w:r w:rsidRPr="00E332C5">
              <w:rPr>
                <w:rFonts w:asciiTheme="minorHAnsi" w:hAnsiTheme="minorHAnsi" w:cstheme="minorHAnsi"/>
                <w:color w:val="000000" w:themeColor="text1"/>
              </w:rPr>
              <w:t>El pago o abono en cuenta mensual periódico de salarios provenientes de la relación laboral, legal y reglamentaria, tanto del sector público como del sector privado, de veint</w:t>
            </w:r>
            <w:r w:rsidR="00AE1D12">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Pr="00E332C5">
              <w:rPr>
                <w:rFonts w:asciiTheme="minorHAnsi" w:hAnsiTheme="minorHAnsi" w:cstheme="minorHAnsi"/>
                <w:color w:val="000000" w:themeColor="text1"/>
              </w:rPr>
              <w:t>.000.000) o más.</w:t>
            </w:r>
          </w:p>
          <w:p w14:paraId="0F4EDF86" w14:textId="5CF599CA" w:rsidR="00323D73" w:rsidRPr="00E332C5" w:rsidRDefault="00323D73" w:rsidP="00323D73">
            <w:pPr>
              <w:pStyle w:val="Prrafodelista"/>
              <w:numPr>
                <w:ilvl w:val="0"/>
                <w:numId w:val="15"/>
              </w:numPr>
              <w:spacing w:line="276" w:lineRule="auto"/>
              <w:jc w:val="both"/>
              <w:rPr>
                <w:rFonts w:asciiTheme="minorHAnsi" w:hAnsiTheme="minorHAnsi" w:cstheme="minorHAnsi"/>
                <w:color w:val="000000"/>
              </w:rPr>
            </w:pPr>
            <w:r w:rsidRPr="00E332C5">
              <w:rPr>
                <w:rFonts w:asciiTheme="minorHAnsi" w:hAnsiTheme="minorHAnsi" w:cstheme="minorHAnsi"/>
                <w:color w:val="000000" w:themeColor="text1"/>
              </w:rPr>
              <w:t xml:space="preserve">El pago o abono en cuenta mensual periódico por concepto de la contraprestación de los servicios prestados por parte de personas naturales, que contraten con el sector público o el sector privado,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w:t>
            </w:r>
            <w:r w:rsidR="00AE1D12" w:rsidRPr="00E332C5">
              <w:rPr>
                <w:rFonts w:asciiTheme="minorHAnsi" w:hAnsiTheme="minorHAnsi" w:cstheme="minorHAnsi"/>
                <w:color w:val="000000" w:themeColor="text1"/>
              </w:rPr>
              <w:lastRenderedPageBreak/>
              <w:t>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.000.000) o</w:t>
            </w:r>
            <w:r w:rsidRPr="00E332C5">
              <w:rPr>
                <w:rFonts w:asciiTheme="minorHAnsi" w:hAnsiTheme="minorHAnsi" w:cstheme="minorHAnsi"/>
                <w:color w:val="000000" w:themeColor="text1"/>
              </w:rPr>
              <w:t xml:space="preserve"> más.</w:t>
            </w:r>
          </w:p>
          <w:p w14:paraId="2C230A8F" w14:textId="0DCC2C6D" w:rsidR="00323D73" w:rsidRPr="00E332C5" w:rsidRDefault="00323D73" w:rsidP="00323D73">
            <w:pPr>
              <w:pStyle w:val="Prrafodelista"/>
              <w:numPr>
                <w:ilvl w:val="0"/>
                <w:numId w:val="15"/>
              </w:numPr>
              <w:spacing w:line="276" w:lineRule="auto"/>
              <w:jc w:val="both"/>
              <w:rPr>
                <w:rFonts w:asciiTheme="minorHAnsi" w:hAnsiTheme="minorHAnsi" w:cstheme="minorHAnsi"/>
                <w:color w:val="000000"/>
              </w:rPr>
            </w:pPr>
            <w:r w:rsidRPr="00E332C5">
              <w:rPr>
                <w:rFonts w:asciiTheme="minorHAnsi" w:hAnsiTheme="minorHAnsi" w:cstheme="minorHAnsi"/>
                <w:color w:val="000000" w:themeColor="text1"/>
              </w:rPr>
              <w:t xml:space="preserve">El pago o abono en cuenta mensual periódico que perciban personas naturales por concepto de intereses, rendimientos financieros, arrendamientos, regalías, explotación de la propiedad intelectual y dividendos y participaciones,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.000.000)</w:t>
            </w:r>
            <w:r w:rsidR="00AE1D12">
              <w:rPr>
                <w:rFonts w:asciiTheme="minorHAnsi" w:hAnsiTheme="minorHAnsi" w:cstheme="minorHAnsi"/>
                <w:color w:val="000000" w:themeColor="text1"/>
              </w:rPr>
              <w:t xml:space="preserve"> o más.</w:t>
            </w:r>
          </w:p>
          <w:p w14:paraId="769FD3A7" w14:textId="27BFB277" w:rsidR="00323D73" w:rsidRPr="00E332C5" w:rsidRDefault="00323D73" w:rsidP="00323D73">
            <w:pPr>
              <w:pStyle w:val="Prrafodelista"/>
              <w:numPr>
                <w:ilvl w:val="0"/>
                <w:numId w:val="15"/>
              </w:numPr>
              <w:spacing w:line="276" w:lineRule="auto"/>
              <w:jc w:val="both"/>
              <w:rPr>
                <w:rFonts w:asciiTheme="minorHAnsi" w:hAnsiTheme="minorHAnsi" w:cstheme="minorHAnsi"/>
                <w:color w:val="000000"/>
              </w:rPr>
            </w:pPr>
            <w:r w:rsidRPr="00E332C5">
              <w:rPr>
                <w:rFonts w:asciiTheme="minorHAnsi" w:hAnsiTheme="minorHAnsi" w:cstheme="minorHAnsi"/>
                <w:color w:val="000000" w:themeColor="text1"/>
              </w:rPr>
              <w:t xml:space="preserve">El pago o abono en cuenta mensual periódico de las mesadas pensionales o asignaciones de retiro, sin consideración del régimen pensional,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themeColor="text1"/>
              </w:rPr>
              <w:t xml:space="preserve">o más. </w:t>
            </w:r>
          </w:p>
          <w:p w14:paraId="6C87B1FD" w14:textId="77777777" w:rsidR="00323D73" w:rsidRPr="00E332C5" w:rsidRDefault="00323D73" w:rsidP="00323D73">
            <w:pPr>
              <w:spacing w:line="276" w:lineRule="auto"/>
              <w:jc w:val="both"/>
              <w:rPr>
                <w:rFonts w:asciiTheme="minorHAnsi" w:hAnsiTheme="minorHAnsi" w:cstheme="minorHAnsi"/>
                <w:color w:val="000000"/>
              </w:rPr>
            </w:pPr>
          </w:p>
          <w:p w14:paraId="2CC42EB9" w14:textId="77777777"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color w:val="000000"/>
              </w:rPr>
              <w:t>El concepto mensual periódico de que trata el inciso anterior incluye todos los pagos o abonos en cuenta que se realicen en el periodo del mes en que aplica el impuesto.</w:t>
            </w:r>
          </w:p>
          <w:p w14:paraId="0B1F632E" w14:textId="77777777" w:rsidR="00323D73" w:rsidRPr="00E332C5" w:rsidRDefault="00323D73" w:rsidP="00323D73">
            <w:pPr>
              <w:jc w:val="both"/>
              <w:rPr>
                <w:rFonts w:asciiTheme="minorHAnsi" w:hAnsiTheme="minorHAnsi" w:cstheme="minorHAnsi"/>
                <w:b/>
              </w:rPr>
            </w:pPr>
          </w:p>
          <w:p w14:paraId="4E2C9807" w14:textId="77777777"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b/>
                <w:bCs/>
                <w:color w:val="000000" w:themeColor="text1"/>
              </w:rPr>
              <w:t>PARÁGRAFO 1.</w:t>
            </w:r>
            <w:r w:rsidRPr="00E332C5">
              <w:rPr>
                <w:rFonts w:asciiTheme="minorHAnsi" w:hAnsiTheme="minorHAnsi" w:cstheme="minorHAnsi"/>
                <w:color w:val="000000" w:themeColor="text1"/>
              </w:rPr>
              <w:t xml:space="preserve"> Para efectos de la aplicación del presente Capitulo, dentro del concepto de salario están comprendidos la asignación básica, gastos de representación, primas o </w:t>
            </w:r>
            <w:r w:rsidRPr="00E332C5">
              <w:rPr>
                <w:rFonts w:asciiTheme="minorHAnsi" w:hAnsiTheme="minorHAnsi" w:cstheme="minorHAnsi"/>
                <w:color w:val="000000" w:themeColor="text1"/>
              </w:rPr>
              <w:lastRenderedPageBreak/>
              <w:t xml:space="preserve">bonificaciones o cualquier otro beneficio que se recibe con ocasión de la relación laboral, legal y reglamentaria. </w:t>
            </w:r>
          </w:p>
          <w:p w14:paraId="1FD126DA" w14:textId="77777777" w:rsidR="00323D73" w:rsidRPr="00E332C5" w:rsidRDefault="00323D73" w:rsidP="00323D73">
            <w:pPr>
              <w:spacing w:line="276" w:lineRule="auto"/>
              <w:jc w:val="both"/>
              <w:rPr>
                <w:rFonts w:asciiTheme="minorHAnsi" w:hAnsiTheme="minorHAnsi" w:cstheme="minorHAnsi"/>
                <w:color w:val="000000"/>
              </w:rPr>
            </w:pPr>
          </w:p>
          <w:p w14:paraId="76A67F76" w14:textId="5519B7BC" w:rsidR="00323D73" w:rsidRPr="00AE1D12" w:rsidRDefault="00323D73" w:rsidP="00AE1D12">
            <w:pPr>
              <w:spacing w:line="276" w:lineRule="auto"/>
              <w:jc w:val="both"/>
              <w:rPr>
                <w:rFonts w:asciiTheme="minorHAnsi" w:hAnsiTheme="minorHAnsi" w:cstheme="minorHAnsi"/>
                <w:i/>
                <w:iCs/>
                <w:color w:val="000000"/>
              </w:rPr>
            </w:pPr>
            <w:r w:rsidRPr="00E332C5">
              <w:rPr>
                <w:rFonts w:asciiTheme="minorHAnsi" w:hAnsiTheme="minorHAnsi" w:cstheme="minorHAnsi"/>
                <w:color w:val="000000"/>
              </w:rPr>
              <w:t>Las liquidaciones pagadas o abonadas en cuenta al momento de la terminación de la relación laboral, legal y reglamentaria no estarán sujetas al impuesto a los ingresos altos.</w:t>
            </w:r>
          </w:p>
          <w:p w14:paraId="6C74CA6D" w14:textId="77777777"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b/>
                <w:bCs/>
                <w:color w:val="000000" w:themeColor="text1"/>
              </w:rPr>
              <w:t>PARÁGRAFO 2.</w:t>
            </w:r>
            <w:r w:rsidRPr="00E332C5">
              <w:rPr>
                <w:rFonts w:asciiTheme="minorHAnsi" w:hAnsiTheme="minorHAnsi" w:cstheme="minorHAnsi"/>
                <w:color w:val="000000" w:themeColor="text1"/>
              </w:rPr>
              <w:t xml:space="preserve"> </w:t>
            </w:r>
            <w:r w:rsidRPr="00E332C5">
              <w:rPr>
                <w:rFonts w:asciiTheme="minorHAnsi" w:hAnsiTheme="minorHAnsi" w:cstheme="minorHAnsi"/>
                <w:color w:val="000000"/>
              </w:rPr>
              <w:t>El impuesto a los ingresos altos no puede ser tratado como costo o gasto en el impuesto sobre la renta.</w:t>
            </w:r>
          </w:p>
          <w:p w14:paraId="2911D0A4" w14:textId="07135137" w:rsidR="00323D73" w:rsidRPr="00E332C5" w:rsidRDefault="00323D73" w:rsidP="00323D73">
            <w:pPr>
              <w:jc w:val="both"/>
              <w:rPr>
                <w:rFonts w:asciiTheme="minorHAnsi" w:hAnsiTheme="minorHAnsi" w:cstheme="minorHAnsi"/>
                <w:b/>
              </w:rPr>
            </w:pPr>
          </w:p>
        </w:tc>
        <w:tc>
          <w:tcPr>
            <w:tcW w:w="2369" w:type="dxa"/>
          </w:tcPr>
          <w:p w14:paraId="6815CD22" w14:textId="77777777" w:rsidR="00323D73" w:rsidRDefault="006A2971" w:rsidP="00323D73">
            <w:pPr>
              <w:jc w:val="both"/>
              <w:rPr>
                <w:rFonts w:asciiTheme="minorHAnsi" w:hAnsiTheme="minorHAnsi" w:cstheme="minorHAnsi"/>
                <w:bCs/>
              </w:rPr>
            </w:pPr>
            <w:r>
              <w:rPr>
                <w:rFonts w:asciiTheme="minorHAnsi" w:hAnsiTheme="minorHAnsi" w:cstheme="minorHAnsi"/>
                <w:bCs/>
              </w:rPr>
              <w:lastRenderedPageBreak/>
              <w:t>En revisión del Coordinador y los ponentes se determinó que dada la crisis económica actual producida por el COVID – 19, es recomendable focalizar de mejor manera este tributo sobre aquellos que tienen ingresos iguales y superiores a los 25 millones de pesos.</w:t>
            </w:r>
          </w:p>
          <w:p w14:paraId="62E75257" w14:textId="77777777" w:rsidR="006A2971" w:rsidRDefault="006A2971" w:rsidP="00323D73">
            <w:pPr>
              <w:jc w:val="both"/>
              <w:rPr>
                <w:rFonts w:asciiTheme="minorHAnsi" w:hAnsiTheme="minorHAnsi" w:cstheme="minorHAnsi"/>
                <w:bCs/>
              </w:rPr>
            </w:pPr>
          </w:p>
          <w:p w14:paraId="2B7DE60B" w14:textId="186BF298" w:rsidR="006A2971" w:rsidRPr="006A2971" w:rsidRDefault="006A2971" w:rsidP="00323D73">
            <w:pPr>
              <w:jc w:val="both"/>
              <w:rPr>
                <w:rFonts w:asciiTheme="minorHAnsi" w:hAnsiTheme="minorHAnsi" w:cstheme="minorHAnsi"/>
                <w:bCs/>
              </w:rPr>
            </w:pPr>
            <w:r>
              <w:rPr>
                <w:rFonts w:asciiTheme="minorHAnsi" w:hAnsiTheme="minorHAnsi" w:cstheme="minorHAnsi"/>
                <w:bCs/>
              </w:rPr>
              <w:t>Reconociendo la temporalidad del impuesto y la carga que supondría en momentos de reactivación se decide aumentar el nivel de ingresos desde el cual se comenzaría a aplicar el impuesto a los salarios altos.</w:t>
            </w:r>
          </w:p>
        </w:tc>
      </w:tr>
      <w:tr w:rsidR="00323D73" w:rsidRPr="00E332C5" w14:paraId="54329A54" w14:textId="77777777" w:rsidTr="00173F96">
        <w:tc>
          <w:tcPr>
            <w:tcW w:w="3559" w:type="dxa"/>
          </w:tcPr>
          <w:p w14:paraId="065B10C4" w14:textId="77777777"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b/>
                <w:bCs/>
                <w:color w:val="000000" w:themeColor="text1"/>
              </w:rPr>
              <w:lastRenderedPageBreak/>
              <w:t>ARTÍCULO 4.</w:t>
            </w:r>
            <w:r w:rsidRPr="00E332C5">
              <w:rPr>
                <w:rFonts w:asciiTheme="minorHAnsi" w:hAnsiTheme="minorHAnsi" w:cstheme="minorHAnsi"/>
                <w:color w:val="000000" w:themeColor="text1"/>
              </w:rPr>
              <w:t xml:space="preserve"> </w:t>
            </w:r>
            <w:r w:rsidRPr="00E332C5">
              <w:rPr>
                <w:rFonts w:asciiTheme="minorHAnsi" w:hAnsiTheme="minorHAnsi" w:cstheme="minorHAnsi"/>
                <w:b/>
                <w:bCs/>
                <w:color w:val="000000" w:themeColor="text1"/>
              </w:rPr>
              <w:t>Sujetos pasivos.</w:t>
            </w:r>
            <w:r w:rsidRPr="00E332C5">
              <w:rPr>
                <w:rFonts w:asciiTheme="minorHAnsi" w:hAnsiTheme="minorHAnsi" w:cstheme="minorHAnsi"/>
                <w:color w:val="000000" w:themeColor="text1"/>
              </w:rPr>
              <w:t xml:space="preserve"> Son sujetos pasivos del impuesto a los ingresos altos: </w:t>
            </w:r>
          </w:p>
          <w:p w14:paraId="6E9EE141" w14:textId="77777777" w:rsidR="00323D73" w:rsidRPr="00E332C5" w:rsidRDefault="00323D73" w:rsidP="00323D73">
            <w:pPr>
              <w:spacing w:line="276" w:lineRule="auto"/>
              <w:ind w:right="44"/>
              <w:jc w:val="both"/>
              <w:rPr>
                <w:rFonts w:asciiTheme="minorHAnsi" w:hAnsiTheme="minorHAnsi" w:cstheme="minorHAnsi"/>
                <w:color w:val="000000"/>
              </w:rPr>
            </w:pPr>
          </w:p>
          <w:p w14:paraId="60346157" w14:textId="77777777"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t xml:space="preserve">1. Las personas naturales que perciban salarios mensuales periódicos provenientes de la relación laboral, legal y reglamentaria, tanto del sector público como del sector privado, </w:t>
            </w:r>
            <w:r w:rsidRPr="00E332C5">
              <w:rPr>
                <w:rFonts w:asciiTheme="minorHAnsi" w:hAnsiTheme="minorHAnsi" w:cstheme="minorHAnsi"/>
                <w:strike/>
                <w:color w:val="000000"/>
              </w:rPr>
              <w:t>de diez millones de pesos ($10.000.000)</w:t>
            </w:r>
            <w:r w:rsidRPr="00E332C5">
              <w:rPr>
                <w:rFonts w:asciiTheme="minorHAnsi" w:hAnsiTheme="minorHAnsi" w:cstheme="minorHAnsi"/>
                <w:color w:val="000000"/>
              </w:rPr>
              <w:t xml:space="preserve"> o más; </w:t>
            </w:r>
          </w:p>
          <w:p w14:paraId="548721A4" w14:textId="77777777" w:rsidR="00323D73" w:rsidRPr="00E332C5" w:rsidRDefault="00323D73" w:rsidP="00323D73">
            <w:pPr>
              <w:spacing w:line="276" w:lineRule="auto"/>
              <w:ind w:right="44"/>
              <w:jc w:val="both"/>
              <w:rPr>
                <w:rFonts w:asciiTheme="minorHAnsi" w:hAnsiTheme="minorHAnsi" w:cstheme="minorHAnsi"/>
                <w:color w:val="000000"/>
              </w:rPr>
            </w:pPr>
          </w:p>
          <w:p w14:paraId="5F228504" w14:textId="77777777"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t>2. Las personas naturales que perciban contraprestaciones mensuales periódicas por concepto de los servicios prestados, que contraten con el sector público o el sector privado</w:t>
            </w:r>
            <w:r w:rsidRPr="00E332C5" w:rsidDel="00490032">
              <w:rPr>
                <w:rFonts w:asciiTheme="minorHAnsi" w:hAnsiTheme="minorHAnsi" w:cstheme="minorHAnsi"/>
                <w:color w:val="000000"/>
              </w:rPr>
              <w:t xml:space="preserve"> </w:t>
            </w:r>
            <w:r w:rsidRPr="00E332C5">
              <w:rPr>
                <w:rFonts w:asciiTheme="minorHAnsi" w:hAnsiTheme="minorHAnsi" w:cstheme="minorHAnsi"/>
                <w:color w:val="000000"/>
              </w:rPr>
              <w:t xml:space="preserve">de diez millones </w:t>
            </w:r>
            <w:r w:rsidRPr="00E332C5">
              <w:rPr>
                <w:rFonts w:asciiTheme="minorHAnsi" w:hAnsiTheme="minorHAnsi" w:cstheme="minorHAnsi"/>
                <w:strike/>
                <w:color w:val="000000"/>
              </w:rPr>
              <w:t>de pesos ($10.000.000)</w:t>
            </w:r>
            <w:r w:rsidRPr="00E332C5">
              <w:rPr>
                <w:rFonts w:asciiTheme="minorHAnsi" w:hAnsiTheme="minorHAnsi" w:cstheme="minorHAnsi"/>
                <w:color w:val="000000"/>
              </w:rPr>
              <w:t xml:space="preserve"> o más;</w:t>
            </w:r>
          </w:p>
          <w:p w14:paraId="4A55CEA2" w14:textId="77777777" w:rsidR="00323D73" w:rsidRPr="00E332C5" w:rsidRDefault="00323D73" w:rsidP="00323D73">
            <w:pPr>
              <w:spacing w:line="276" w:lineRule="auto"/>
              <w:ind w:right="44"/>
              <w:jc w:val="both"/>
              <w:rPr>
                <w:rFonts w:asciiTheme="minorHAnsi" w:hAnsiTheme="minorHAnsi" w:cstheme="minorHAnsi"/>
                <w:color w:val="000000"/>
              </w:rPr>
            </w:pPr>
          </w:p>
          <w:p w14:paraId="58E4F112" w14:textId="77777777"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t xml:space="preserve">3. Las personas naturales que perciban ingresos mensuales </w:t>
            </w:r>
            <w:r w:rsidRPr="00E332C5">
              <w:rPr>
                <w:rFonts w:asciiTheme="minorHAnsi" w:hAnsiTheme="minorHAnsi" w:cstheme="minorHAnsi"/>
                <w:color w:val="000000"/>
              </w:rPr>
              <w:lastRenderedPageBreak/>
              <w:t xml:space="preserve">periódicos por concepto de intereses, rendimientos financieros, arrendamientos, regalías, explotación de la propiedad intelectual y dividendos y participaciones, </w:t>
            </w:r>
            <w:r w:rsidRPr="00E332C5">
              <w:rPr>
                <w:rFonts w:asciiTheme="minorHAnsi" w:hAnsiTheme="minorHAnsi" w:cstheme="minorHAnsi"/>
                <w:strike/>
                <w:color w:val="000000"/>
              </w:rPr>
              <w:t>de diez millones de pesos ($10.000.000)</w:t>
            </w:r>
            <w:r w:rsidRPr="00E332C5">
              <w:rPr>
                <w:rFonts w:asciiTheme="minorHAnsi" w:hAnsiTheme="minorHAnsi" w:cstheme="minorHAnsi"/>
                <w:color w:val="000000"/>
              </w:rPr>
              <w:t xml:space="preserve"> o más;</w:t>
            </w:r>
          </w:p>
          <w:p w14:paraId="1BE7D5DA" w14:textId="77777777" w:rsidR="00323D73" w:rsidRPr="00E332C5" w:rsidRDefault="00323D73" w:rsidP="00323D73">
            <w:pPr>
              <w:spacing w:line="276" w:lineRule="auto"/>
              <w:ind w:right="44"/>
              <w:jc w:val="both"/>
              <w:rPr>
                <w:rFonts w:asciiTheme="minorHAnsi" w:hAnsiTheme="minorHAnsi" w:cstheme="minorHAnsi"/>
                <w:color w:val="000000"/>
              </w:rPr>
            </w:pPr>
          </w:p>
          <w:p w14:paraId="2803D387" w14:textId="77777777"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rPr>
              <w:t xml:space="preserve">4. Las personas naturales con mesadas pensionales o asignaciones de retiro mensuales periódicas, sin consideración del régimen pensional, </w:t>
            </w:r>
            <w:r w:rsidRPr="00E332C5">
              <w:rPr>
                <w:rFonts w:asciiTheme="minorHAnsi" w:hAnsiTheme="minorHAnsi" w:cstheme="minorHAnsi"/>
                <w:strike/>
                <w:color w:val="000000"/>
              </w:rPr>
              <w:t>de diez millones de pesos ($10.000.000)</w:t>
            </w:r>
            <w:r w:rsidRPr="00E332C5">
              <w:rPr>
                <w:rFonts w:asciiTheme="minorHAnsi" w:hAnsiTheme="minorHAnsi" w:cstheme="minorHAnsi"/>
                <w:color w:val="000000"/>
              </w:rPr>
              <w:t xml:space="preserve"> o más.</w:t>
            </w:r>
          </w:p>
          <w:p w14:paraId="43DC7700" w14:textId="77777777" w:rsidR="00323D73" w:rsidRPr="00E332C5" w:rsidRDefault="00323D73" w:rsidP="00323D73">
            <w:pPr>
              <w:jc w:val="both"/>
              <w:rPr>
                <w:rFonts w:asciiTheme="minorHAnsi" w:hAnsiTheme="minorHAnsi" w:cstheme="minorHAnsi"/>
                <w:b/>
              </w:rPr>
            </w:pPr>
          </w:p>
        </w:tc>
        <w:tc>
          <w:tcPr>
            <w:tcW w:w="3559" w:type="dxa"/>
          </w:tcPr>
          <w:p w14:paraId="00C15FB2" w14:textId="77777777"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b/>
                <w:bCs/>
                <w:color w:val="000000" w:themeColor="text1"/>
              </w:rPr>
              <w:lastRenderedPageBreak/>
              <w:t>ARTÍCULO 4.</w:t>
            </w:r>
            <w:r w:rsidRPr="00E332C5">
              <w:rPr>
                <w:rFonts w:asciiTheme="minorHAnsi" w:hAnsiTheme="minorHAnsi" w:cstheme="minorHAnsi"/>
                <w:color w:val="000000" w:themeColor="text1"/>
              </w:rPr>
              <w:t xml:space="preserve"> </w:t>
            </w:r>
            <w:r w:rsidRPr="00E332C5">
              <w:rPr>
                <w:rFonts w:asciiTheme="minorHAnsi" w:hAnsiTheme="minorHAnsi" w:cstheme="minorHAnsi"/>
                <w:b/>
                <w:bCs/>
                <w:color w:val="000000" w:themeColor="text1"/>
              </w:rPr>
              <w:t>Sujetos pasivos.</w:t>
            </w:r>
            <w:r w:rsidRPr="00E332C5">
              <w:rPr>
                <w:rFonts w:asciiTheme="minorHAnsi" w:hAnsiTheme="minorHAnsi" w:cstheme="minorHAnsi"/>
                <w:color w:val="000000" w:themeColor="text1"/>
              </w:rPr>
              <w:t xml:space="preserve"> Son sujetos pasivos del impuesto a los ingresos altos: </w:t>
            </w:r>
          </w:p>
          <w:p w14:paraId="1580EEE8" w14:textId="77777777" w:rsidR="00323D73" w:rsidRPr="00E332C5" w:rsidRDefault="00323D73" w:rsidP="00323D73">
            <w:pPr>
              <w:spacing w:line="276" w:lineRule="auto"/>
              <w:ind w:right="44"/>
              <w:jc w:val="both"/>
              <w:rPr>
                <w:rFonts w:asciiTheme="minorHAnsi" w:hAnsiTheme="minorHAnsi" w:cstheme="minorHAnsi"/>
                <w:color w:val="000000"/>
              </w:rPr>
            </w:pPr>
          </w:p>
          <w:p w14:paraId="0E59F973" w14:textId="3E0D62BA"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t xml:space="preserve">1. Las personas naturales que perciban salarios mensuales periódicos provenientes de la relación laboral, legal y reglamentaria, tanto del sector público como del sector privado,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.000.000) o</w:t>
            </w:r>
            <w:r w:rsidRPr="00E332C5">
              <w:rPr>
                <w:rFonts w:asciiTheme="minorHAnsi" w:hAnsiTheme="minorHAnsi" w:cstheme="minorHAnsi"/>
                <w:color w:val="000000"/>
              </w:rPr>
              <w:t xml:space="preserve"> más; </w:t>
            </w:r>
          </w:p>
          <w:p w14:paraId="2CC3747A" w14:textId="77777777" w:rsidR="00323D73" w:rsidRPr="00E332C5" w:rsidRDefault="00323D73" w:rsidP="00323D73">
            <w:pPr>
              <w:spacing w:line="276" w:lineRule="auto"/>
              <w:ind w:right="44"/>
              <w:jc w:val="both"/>
              <w:rPr>
                <w:rFonts w:asciiTheme="minorHAnsi" w:hAnsiTheme="minorHAnsi" w:cstheme="minorHAnsi"/>
                <w:color w:val="000000"/>
              </w:rPr>
            </w:pPr>
          </w:p>
          <w:p w14:paraId="61583749" w14:textId="52EA3194"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t>2. Las personas naturales que perciban contraprestaciones mensuales periódicas por concepto de los servicios prestados, que contraten con el sector público o el sector privado</w:t>
            </w:r>
            <w:r w:rsidRPr="00E332C5" w:rsidDel="00490032">
              <w:rPr>
                <w:rFonts w:asciiTheme="minorHAnsi" w:hAnsiTheme="minorHAnsi" w:cstheme="minorHAnsi"/>
                <w:color w:val="000000"/>
              </w:rPr>
              <w:t xml:space="preserve">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rPr>
              <w:t>o más;</w:t>
            </w:r>
          </w:p>
          <w:p w14:paraId="104DCE3E" w14:textId="77777777" w:rsidR="00323D73" w:rsidRPr="00E332C5" w:rsidRDefault="00323D73" w:rsidP="00323D73">
            <w:pPr>
              <w:spacing w:line="276" w:lineRule="auto"/>
              <w:ind w:right="44"/>
              <w:jc w:val="both"/>
              <w:rPr>
                <w:rFonts w:asciiTheme="minorHAnsi" w:hAnsiTheme="minorHAnsi" w:cstheme="minorHAnsi"/>
                <w:color w:val="000000"/>
              </w:rPr>
            </w:pPr>
          </w:p>
          <w:p w14:paraId="13EDCCBC" w14:textId="3A6AE9A3" w:rsidR="00323D73" w:rsidRPr="00E332C5" w:rsidRDefault="00323D73" w:rsidP="00323D73">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lastRenderedPageBreak/>
              <w:t xml:space="preserve">3. Las personas naturales que perciban ingresos mensuales periódicos por concepto de intereses, rendimientos financieros, arrendamientos, regalías, explotación de la propiedad intelectual y dividendos y participaciones,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rPr>
              <w:t>o más;</w:t>
            </w:r>
          </w:p>
          <w:p w14:paraId="0387FBF0" w14:textId="77777777" w:rsidR="00323D73" w:rsidRPr="00E332C5" w:rsidRDefault="00323D73" w:rsidP="00323D73">
            <w:pPr>
              <w:spacing w:line="276" w:lineRule="auto"/>
              <w:ind w:right="44"/>
              <w:jc w:val="both"/>
              <w:rPr>
                <w:rFonts w:asciiTheme="minorHAnsi" w:hAnsiTheme="minorHAnsi" w:cstheme="minorHAnsi"/>
                <w:color w:val="000000"/>
              </w:rPr>
            </w:pPr>
          </w:p>
          <w:p w14:paraId="12D8C7FC" w14:textId="24BA7402"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rPr>
              <w:t xml:space="preserve">4. Las personas naturales con mesadas pensionales o asignaciones de retiro mensuales periódicas, sin consideración del régimen pensional,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rPr>
              <w:t>o más.</w:t>
            </w:r>
          </w:p>
          <w:p w14:paraId="7BCE076C" w14:textId="77777777" w:rsidR="00323D73" w:rsidRPr="00E332C5" w:rsidRDefault="00323D73" w:rsidP="00323D73">
            <w:pPr>
              <w:jc w:val="both"/>
              <w:rPr>
                <w:rFonts w:asciiTheme="minorHAnsi" w:hAnsiTheme="minorHAnsi" w:cstheme="minorHAnsi"/>
                <w:b/>
              </w:rPr>
            </w:pPr>
          </w:p>
        </w:tc>
        <w:tc>
          <w:tcPr>
            <w:tcW w:w="2369" w:type="dxa"/>
          </w:tcPr>
          <w:p w14:paraId="147D1434" w14:textId="77777777" w:rsidR="006A2971" w:rsidRDefault="006A2971" w:rsidP="006A2971">
            <w:pPr>
              <w:jc w:val="both"/>
              <w:rPr>
                <w:rFonts w:asciiTheme="minorHAnsi" w:hAnsiTheme="minorHAnsi" w:cstheme="minorHAnsi"/>
                <w:bCs/>
              </w:rPr>
            </w:pPr>
            <w:r>
              <w:rPr>
                <w:rFonts w:asciiTheme="minorHAnsi" w:hAnsiTheme="minorHAnsi" w:cstheme="minorHAnsi"/>
                <w:bCs/>
              </w:rPr>
              <w:lastRenderedPageBreak/>
              <w:t>En revisión del Coordinador y los ponentes se determinó que dada la crisis económica actual producida por el COVID – 19, es recomendable focalizar de mejor manera este tributo sobre aquellos que tienen ingresos iguales y superiores a los 25 millones de pesos.</w:t>
            </w:r>
          </w:p>
          <w:p w14:paraId="1D7CBFE5" w14:textId="77777777" w:rsidR="006A2971" w:rsidRDefault="006A2971" w:rsidP="006A2971">
            <w:pPr>
              <w:jc w:val="both"/>
              <w:rPr>
                <w:rFonts w:asciiTheme="minorHAnsi" w:hAnsiTheme="minorHAnsi" w:cstheme="minorHAnsi"/>
                <w:bCs/>
              </w:rPr>
            </w:pPr>
          </w:p>
          <w:p w14:paraId="29FFC4EE" w14:textId="104B2AA9" w:rsidR="00323D73" w:rsidRPr="00E332C5" w:rsidRDefault="006A2971" w:rsidP="006A2971">
            <w:pPr>
              <w:jc w:val="both"/>
              <w:rPr>
                <w:rFonts w:asciiTheme="minorHAnsi" w:hAnsiTheme="minorHAnsi" w:cstheme="minorHAnsi"/>
                <w:b/>
              </w:rPr>
            </w:pPr>
            <w:r>
              <w:rPr>
                <w:rFonts w:asciiTheme="minorHAnsi" w:hAnsiTheme="minorHAnsi" w:cstheme="minorHAnsi"/>
                <w:bCs/>
              </w:rPr>
              <w:t>Reconociendo la temporalidad del impuesto y la carga que supondría en momentos de reactivación se decide aumentar el nivel de ingresos desde el cual se comenzaría a aplicar el impuesto a los salarios altos.</w:t>
            </w:r>
          </w:p>
        </w:tc>
      </w:tr>
      <w:tr w:rsidR="00323D73" w:rsidRPr="00E332C5" w14:paraId="52B33CF6" w14:textId="77777777" w:rsidTr="00173F96">
        <w:tc>
          <w:tcPr>
            <w:tcW w:w="3559" w:type="dxa"/>
          </w:tcPr>
          <w:p w14:paraId="0CEDD1EF" w14:textId="77777777" w:rsidR="00323D73" w:rsidRPr="00E332C5" w:rsidRDefault="00323D73" w:rsidP="00323D73">
            <w:pPr>
              <w:spacing w:line="276" w:lineRule="auto"/>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ARTÍCULO 5.</w:t>
            </w:r>
            <w:r w:rsidRPr="00E332C5">
              <w:rPr>
                <w:rFonts w:asciiTheme="minorHAnsi" w:hAnsiTheme="minorHAnsi" w:cstheme="minorHAnsi"/>
                <w:color w:val="000000" w:themeColor="text1"/>
              </w:rPr>
              <w:t xml:space="preserve"> </w:t>
            </w:r>
            <w:r w:rsidRPr="00E332C5">
              <w:rPr>
                <w:rFonts w:asciiTheme="minorHAnsi" w:hAnsiTheme="minorHAnsi" w:cstheme="minorHAnsi"/>
                <w:b/>
                <w:bCs/>
                <w:color w:val="000000" w:themeColor="text1"/>
              </w:rPr>
              <w:t>Causación.</w:t>
            </w:r>
            <w:r w:rsidRPr="00E332C5">
              <w:rPr>
                <w:rFonts w:asciiTheme="minorHAnsi" w:hAnsiTheme="minorHAnsi" w:cstheme="minorHAnsi"/>
                <w:color w:val="000000" w:themeColor="text1"/>
              </w:rPr>
              <w:t xml:space="preserve"> El impuesto</w:t>
            </w:r>
            <w:r w:rsidRPr="00E332C5">
              <w:rPr>
                <w:rFonts w:asciiTheme="minorHAnsi" w:hAnsiTheme="minorHAnsi" w:cstheme="minorHAnsi"/>
                <w:strike/>
                <w:color w:val="000000" w:themeColor="text1"/>
              </w:rPr>
              <w:t xml:space="preserve"> temporal</w:t>
            </w:r>
            <w:r w:rsidRPr="00E332C5">
              <w:rPr>
                <w:rFonts w:asciiTheme="minorHAnsi" w:hAnsiTheme="minorHAnsi" w:cstheme="minorHAnsi"/>
                <w:color w:val="000000" w:themeColor="text1"/>
              </w:rPr>
              <w:t xml:space="preserve"> y solidario a los ingresos altos se causa por los pagos o abonos en cuenta de que trata el artículo 3 de la presente ley que sean de diez millones de pesos ($10.000.000) o más, en el periodo del mes que aplica el impuesto. </w:t>
            </w:r>
          </w:p>
          <w:p w14:paraId="1A9B7486" w14:textId="77777777" w:rsidR="00323D73" w:rsidRPr="00E332C5" w:rsidRDefault="00323D73" w:rsidP="00323D73">
            <w:pPr>
              <w:spacing w:line="276" w:lineRule="auto"/>
              <w:jc w:val="both"/>
              <w:rPr>
                <w:rFonts w:asciiTheme="minorHAnsi" w:hAnsiTheme="minorHAnsi" w:cstheme="minorHAnsi"/>
                <w:color w:val="000000" w:themeColor="text1"/>
              </w:rPr>
            </w:pPr>
          </w:p>
          <w:p w14:paraId="58D20315" w14:textId="77777777" w:rsidR="00323D73" w:rsidRPr="00E332C5" w:rsidRDefault="00323D73" w:rsidP="00323D73">
            <w:pPr>
              <w:spacing w:line="276" w:lineRule="auto"/>
              <w:jc w:val="both"/>
              <w:rPr>
                <w:rFonts w:asciiTheme="minorHAnsi" w:hAnsiTheme="minorHAnsi" w:cstheme="minorHAnsi"/>
                <w:color w:val="000000" w:themeColor="text1"/>
              </w:rPr>
            </w:pPr>
            <w:r w:rsidRPr="00E332C5">
              <w:rPr>
                <w:rFonts w:asciiTheme="minorHAnsi" w:hAnsiTheme="minorHAnsi" w:cstheme="minorHAnsi"/>
                <w:color w:val="000000" w:themeColor="text1"/>
              </w:rPr>
              <w:t>El impuesto a los ingresos altos es de carácter mensual.</w:t>
            </w:r>
          </w:p>
          <w:p w14:paraId="34576760" w14:textId="77777777" w:rsidR="00323D73" w:rsidRPr="00E332C5" w:rsidRDefault="00323D73" w:rsidP="00323D73">
            <w:pPr>
              <w:jc w:val="both"/>
              <w:rPr>
                <w:rFonts w:asciiTheme="minorHAnsi" w:hAnsiTheme="minorHAnsi" w:cstheme="minorHAnsi"/>
                <w:b/>
              </w:rPr>
            </w:pPr>
          </w:p>
        </w:tc>
        <w:tc>
          <w:tcPr>
            <w:tcW w:w="3559" w:type="dxa"/>
          </w:tcPr>
          <w:p w14:paraId="08F5F66E" w14:textId="3949A4A2" w:rsidR="00323D73" w:rsidRPr="00E332C5" w:rsidRDefault="00323D73" w:rsidP="00323D73">
            <w:pPr>
              <w:spacing w:line="276" w:lineRule="auto"/>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ARTÍCULO 5.</w:t>
            </w:r>
            <w:r w:rsidRPr="00E332C5">
              <w:rPr>
                <w:rFonts w:asciiTheme="minorHAnsi" w:hAnsiTheme="minorHAnsi" w:cstheme="minorHAnsi"/>
                <w:color w:val="000000" w:themeColor="text1"/>
              </w:rPr>
              <w:t xml:space="preserve"> </w:t>
            </w:r>
            <w:r w:rsidRPr="00E332C5">
              <w:rPr>
                <w:rFonts w:asciiTheme="minorHAnsi" w:hAnsiTheme="minorHAnsi" w:cstheme="minorHAnsi"/>
                <w:b/>
                <w:bCs/>
                <w:color w:val="000000" w:themeColor="text1"/>
              </w:rPr>
              <w:t>Causación.</w:t>
            </w:r>
            <w:r w:rsidRPr="00E332C5">
              <w:rPr>
                <w:rFonts w:asciiTheme="minorHAnsi" w:hAnsiTheme="minorHAnsi" w:cstheme="minorHAnsi"/>
                <w:color w:val="000000" w:themeColor="text1"/>
              </w:rPr>
              <w:t xml:space="preserve"> El impuesto solidario a los ingresos altos se causa por los pagos o abonos en cuenta de que trata el artículo 3 de la presente ley que sean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.000.000)</w:t>
            </w:r>
            <w:r w:rsidRPr="00E332C5">
              <w:rPr>
                <w:rFonts w:asciiTheme="minorHAnsi" w:hAnsiTheme="minorHAnsi" w:cstheme="minorHAnsi"/>
                <w:color w:val="000000" w:themeColor="text1"/>
              </w:rPr>
              <w:t xml:space="preserve"> o más, en el periodo del mes que aplica el impuesto. </w:t>
            </w:r>
          </w:p>
          <w:p w14:paraId="5EFBA244" w14:textId="77777777" w:rsidR="00323D73" w:rsidRPr="00E332C5" w:rsidRDefault="00323D73" w:rsidP="00323D73">
            <w:pPr>
              <w:spacing w:line="276" w:lineRule="auto"/>
              <w:jc w:val="both"/>
              <w:rPr>
                <w:rFonts w:asciiTheme="minorHAnsi" w:hAnsiTheme="minorHAnsi" w:cstheme="minorHAnsi"/>
                <w:color w:val="000000" w:themeColor="text1"/>
              </w:rPr>
            </w:pPr>
          </w:p>
          <w:p w14:paraId="768CEF67" w14:textId="77777777" w:rsidR="00323D73" w:rsidRPr="00E332C5" w:rsidRDefault="00323D73" w:rsidP="00323D73">
            <w:pPr>
              <w:spacing w:line="276" w:lineRule="auto"/>
              <w:jc w:val="both"/>
              <w:rPr>
                <w:rFonts w:asciiTheme="minorHAnsi" w:hAnsiTheme="minorHAnsi" w:cstheme="minorHAnsi"/>
                <w:color w:val="000000" w:themeColor="text1"/>
              </w:rPr>
            </w:pPr>
            <w:r w:rsidRPr="00E332C5">
              <w:rPr>
                <w:rFonts w:asciiTheme="minorHAnsi" w:hAnsiTheme="minorHAnsi" w:cstheme="minorHAnsi"/>
                <w:color w:val="000000" w:themeColor="text1"/>
              </w:rPr>
              <w:t>El impuesto a los ingresos altos es de carácter mensual.</w:t>
            </w:r>
          </w:p>
          <w:p w14:paraId="1825A611" w14:textId="77777777" w:rsidR="00323D73" w:rsidRPr="00E332C5" w:rsidRDefault="00323D73" w:rsidP="00323D73">
            <w:pPr>
              <w:jc w:val="both"/>
              <w:rPr>
                <w:rFonts w:asciiTheme="minorHAnsi" w:hAnsiTheme="minorHAnsi" w:cstheme="minorHAnsi"/>
                <w:b/>
              </w:rPr>
            </w:pPr>
          </w:p>
        </w:tc>
        <w:tc>
          <w:tcPr>
            <w:tcW w:w="2369" w:type="dxa"/>
          </w:tcPr>
          <w:p w14:paraId="3B56E84A" w14:textId="77777777" w:rsidR="006A2971" w:rsidRDefault="006A2971" w:rsidP="006A2971">
            <w:pPr>
              <w:jc w:val="both"/>
              <w:rPr>
                <w:rFonts w:asciiTheme="minorHAnsi" w:hAnsiTheme="minorHAnsi" w:cstheme="minorHAnsi"/>
                <w:bCs/>
              </w:rPr>
            </w:pPr>
            <w:r>
              <w:rPr>
                <w:rFonts w:asciiTheme="minorHAnsi" w:hAnsiTheme="minorHAnsi" w:cstheme="minorHAnsi"/>
                <w:bCs/>
              </w:rPr>
              <w:t>En revisión del Coordinador y los ponentes se determinó que dada la crisis económica actual producida por el COVID – 19, es recomendable focalizar de mejor manera este tributo sobre aquellos que tienen ingresos iguales y superiores a los 25 millones de pesos.</w:t>
            </w:r>
          </w:p>
          <w:p w14:paraId="101A20BF" w14:textId="77777777" w:rsidR="006A2971" w:rsidRDefault="006A2971" w:rsidP="006A2971">
            <w:pPr>
              <w:jc w:val="both"/>
              <w:rPr>
                <w:rFonts w:asciiTheme="minorHAnsi" w:hAnsiTheme="minorHAnsi" w:cstheme="minorHAnsi"/>
                <w:bCs/>
              </w:rPr>
            </w:pPr>
          </w:p>
          <w:p w14:paraId="7760ABFF" w14:textId="5BC62E14" w:rsidR="00323D73" w:rsidRPr="00E332C5" w:rsidRDefault="006A2971" w:rsidP="006A2971">
            <w:pPr>
              <w:jc w:val="both"/>
              <w:rPr>
                <w:rFonts w:asciiTheme="minorHAnsi" w:hAnsiTheme="minorHAnsi" w:cstheme="minorHAnsi"/>
                <w:b/>
              </w:rPr>
            </w:pPr>
            <w:r>
              <w:rPr>
                <w:rFonts w:asciiTheme="minorHAnsi" w:hAnsiTheme="minorHAnsi" w:cstheme="minorHAnsi"/>
                <w:bCs/>
              </w:rPr>
              <w:t xml:space="preserve">Reconociendo la temporalidad del impuesto y la carga que supondría en momentos de reactivación se decide aumentar el nivel de ingresos desde el cual se comenzaría a aplicar el </w:t>
            </w:r>
            <w:r>
              <w:rPr>
                <w:rFonts w:asciiTheme="minorHAnsi" w:hAnsiTheme="minorHAnsi" w:cstheme="minorHAnsi"/>
                <w:bCs/>
              </w:rPr>
              <w:lastRenderedPageBreak/>
              <w:t>impuesto a los salarios altos.</w:t>
            </w:r>
          </w:p>
        </w:tc>
      </w:tr>
      <w:tr w:rsidR="00323D73" w:rsidRPr="00E332C5" w14:paraId="055BE5ED" w14:textId="77777777" w:rsidTr="00173F96">
        <w:tc>
          <w:tcPr>
            <w:tcW w:w="3559" w:type="dxa"/>
          </w:tcPr>
          <w:p w14:paraId="1CB395BE" w14:textId="77777777"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b/>
                <w:bCs/>
                <w:color w:val="000000" w:themeColor="text1"/>
              </w:rPr>
              <w:lastRenderedPageBreak/>
              <w:t>ARTÍCULO 6. Base gravable.</w:t>
            </w:r>
            <w:r w:rsidRPr="00E332C5">
              <w:rPr>
                <w:rFonts w:asciiTheme="minorHAnsi" w:hAnsiTheme="minorHAnsi" w:cstheme="minorHAnsi"/>
                <w:color w:val="000000" w:themeColor="text1"/>
              </w:rPr>
              <w:t xml:space="preserve"> La base gravable del impuesto a los ingresos altos está integrada por el valor del pago o abono en cuenta mensual periódico </w:t>
            </w:r>
            <w:r w:rsidRPr="00E332C5">
              <w:rPr>
                <w:rFonts w:asciiTheme="minorHAnsi" w:hAnsiTheme="minorHAnsi" w:cstheme="minorHAnsi"/>
                <w:strike/>
                <w:color w:val="000000" w:themeColor="text1"/>
              </w:rPr>
              <w:t>de diez millones de pesos ($10.000.000)</w:t>
            </w:r>
            <w:r w:rsidRPr="00E332C5">
              <w:rPr>
                <w:rFonts w:asciiTheme="minorHAnsi" w:hAnsiTheme="minorHAnsi" w:cstheme="minorHAnsi"/>
                <w:color w:val="000000" w:themeColor="text1"/>
              </w:rPr>
              <w:t xml:space="preserve"> o más por concepto de: i) los salarios provenientes de una relación laboral, legal y reglamentaria; ii) las contraprestaciones por servicios prestados; iii) los intereses, rendimientos financieros, arrendamientos, regalías, explotación de la propiedad intelectual y dividendos y participaciones; iv) las mesadas pensionales o asignaciones de retiro, sin consideración del régimen pensional.</w:t>
            </w:r>
          </w:p>
          <w:p w14:paraId="308449FB" w14:textId="77777777" w:rsidR="00323D73" w:rsidRPr="00E332C5" w:rsidRDefault="00323D73" w:rsidP="00323D73">
            <w:pPr>
              <w:spacing w:line="276" w:lineRule="auto"/>
              <w:ind w:right="45"/>
              <w:jc w:val="both"/>
              <w:rPr>
                <w:rFonts w:asciiTheme="minorHAnsi" w:hAnsiTheme="minorHAnsi" w:cstheme="minorHAnsi"/>
                <w:color w:val="000000"/>
              </w:rPr>
            </w:pPr>
          </w:p>
          <w:p w14:paraId="5E16DF40" w14:textId="77777777"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rPr>
              <w:t xml:space="preserve">Los descuentos por seguridad social en salud y/o pensión, incluyendo el porcentaje destinado al fondo de solidaridad pensional, derivados del pago o abono en cuenta de los salarios de la relación laboral, legal y reglamentaria, y </w:t>
            </w:r>
            <w:r w:rsidRPr="00E332C5">
              <w:rPr>
                <w:rFonts w:asciiTheme="minorHAnsi" w:hAnsiTheme="minorHAnsi" w:cstheme="minorHAnsi"/>
                <w:color w:val="000000" w:themeColor="text1"/>
              </w:rPr>
              <w:t>de las mesadas pensionales o asignaciones de retiro, sin consideración del régimen pensional,</w:t>
            </w:r>
            <w:r w:rsidRPr="00E332C5">
              <w:rPr>
                <w:rFonts w:asciiTheme="minorHAnsi" w:hAnsiTheme="minorHAnsi" w:cstheme="minorHAnsi"/>
                <w:color w:val="000000"/>
              </w:rPr>
              <w:t xml:space="preserve"> no integran la base gravable del impuesto temporal y solidario a los ingresos altos. </w:t>
            </w:r>
          </w:p>
          <w:p w14:paraId="2E7F7584" w14:textId="77777777" w:rsidR="00323D73" w:rsidRPr="00E332C5" w:rsidRDefault="00323D73" w:rsidP="00323D73">
            <w:pPr>
              <w:spacing w:line="276" w:lineRule="auto"/>
              <w:ind w:right="45"/>
              <w:jc w:val="both"/>
              <w:rPr>
                <w:rFonts w:asciiTheme="minorHAnsi" w:hAnsiTheme="minorHAnsi" w:cstheme="minorHAnsi"/>
                <w:color w:val="000000"/>
              </w:rPr>
            </w:pPr>
          </w:p>
          <w:p w14:paraId="6ACC0591" w14:textId="77777777"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rPr>
              <w:t xml:space="preserve">Los pagos por seguridad social en salud, pensión y/o riesgos laborales derivados del pago o abono en cuenta de contraprestaciones por </w:t>
            </w:r>
            <w:r w:rsidRPr="00E332C5">
              <w:rPr>
                <w:rFonts w:asciiTheme="minorHAnsi" w:hAnsiTheme="minorHAnsi" w:cstheme="minorHAnsi"/>
                <w:color w:val="000000"/>
              </w:rPr>
              <w:lastRenderedPageBreak/>
              <w:t>servicios prestados, así como los ingresos por concepto de intereses, rendimientos financieros, arrendamientos, regalías, explotación de la propiedad intelectual y dividendos y participaciones, no integran la base gravable del impuesto temporal y solidario a los ingresos altos.</w:t>
            </w:r>
          </w:p>
          <w:p w14:paraId="2FFE89DB" w14:textId="77777777" w:rsidR="00323D73" w:rsidRPr="00E332C5" w:rsidRDefault="00323D73" w:rsidP="00323D73">
            <w:pPr>
              <w:spacing w:line="276" w:lineRule="auto"/>
              <w:ind w:right="45"/>
              <w:jc w:val="both"/>
              <w:rPr>
                <w:rFonts w:asciiTheme="minorHAnsi" w:hAnsiTheme="minorHAnsi" w:cstheme="minorHAnsi"/>
                <w:color w:val="000000"/>
              </w:rPr>
            </w:pPr>
          </w:p>
          <w:p w14:paraId="52FB6BE7" w14:textId="77777777"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themeColor="text1"/>
              </w:rPr>
              <w:t>Tampoco integra la base gravable el impuesto sobre las ventas -IVA que se genere con ocasión de la prestación del servicio que dio origen a las contraprestaciones sometidas a este impuesto. </w:t>
            </w:r>
          </w:p>
          <w:p w14:paraId="413695CA" w14:textId="77777777" w:rsidR="00323D73" w:rsidRPr="00E332C5" w:rsidRDefault="00323D73" w:rsidP="00323D73">
            <w:pPr>
              <w:jc w:val="both"/>
              <w:rPr>
                <w:rFonts w:asciiTheme="minorHAnsi" w:hAnsiTheme="minorHAnsi" w:cstheme="minorHAnsi"/>
                <w:b/>
              </w:rPr>
            </w:pPr>
          </w:p>
        </w:tc>
        <w:tc>
          <w:tcPr>
            <w:tcW w:w="3559" w:type="dxa"/>
          </w:tcPr>
          <w:p w14:paraId="0B15516E" w14:textId="2DE54C03" w:rsidR="00323D73" w:rsidRPr="00E332C5" w:rsidRDefault="00323D73" w:rsidP="00323D73">
            <w:pPr>
              <w:spacing w:line="276" w:lineRule="auto"/>
              <w:jc w:val="both"/>
              <w:rPr>
                <w:rFonts w:asciiTheme="minorHAnsi" w:hAnsiTheme="minorHAnsi" w:cstheme="minorHAnsi"/>
                <w:color w:val="000000"/>
              </w:rPr>
            </w:pPr>
            <w:r w:rsidRPr="00E332C5">
              <w:rPr>
                <w:rFonts w:asciiTheme="minorHAnsi" w:hAnsiTheme="minorHAnsi" w:cstheme="minorHAnsi"/>
                <w:b/>
                <w:bCs/>
                <w:color w:val="000000" w:themeColor="text1"/>
              </w:rPr>
              <w:lastRenderedPageBreak/>
              <w:t>ARTÍCULO 6. Base gravable.</w:t>
            </w:r>
            <w:r w:rsidRPr="00E332C5">
              <w:rPr>
                <w:rFonts w:asciiTheme="minorHAnsi" w:hAnsiTheme="minorHAnsi" w:cstheme="minorHAnsi"/>
                <w:color w:val="000000" w:themeColor="text1"/>
              </w:rPr>
              <w:t xml:space="preserve"> La base gravable del impuesto a los ingresos altos está integrada por el valor del pago o abono en cuenta mensual periódico </w:t>
            </w:r>
            <w:r w:rsidR="00AE1D12" w:rsidRPr="00E332C5">
              <w:rPr>
                <w:rFonts w:asciiTheme="minorHAnsi" w:hAnsiTheme="minorHAnsi" w:cstheme="minorHAnsi"/>
                <w:color w:val="000000" w:themeColor="text1"/>
              </w:rPr>
              <w:t>de 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themeColor="text1"/>
              </w:rPr>
              <w:t>o más por concepto de: i) los salarios provenientes de una relación laboral, legal y reglamentaria; ii) las contraprestaciones por servicios prestados; iii) los intereses, rendimientos financieros, arrendamientos, regalías, explotación de la propiedad intelectual y dividendos y participaciones; iv) las mesadas pensionales o asignaciones de retiro, sin consideración del régimen pensional.</w:t>
            </w:r>
          </w:p>
          <w:p w14:paraId="4BE1A1D5" w14:textId="77777777" w:rsidR="00323D73" w:rsidRPr="00E332C5" w:rsidRDefault="00323D73" w:rsidP="00323D73">
            <w:pPr>
              <w:spacing w:line="276" w:lineRule="auto"/>
              <w:ind w:right="45"/>
              <w:jc w:val="both"/>
              <w:rPr>
                <w:rFonts w:asciiTheme="minorHAnsi" w:hAnsiTheme="minorHAnsi" w:cstheme="minorHAnsi"/>
                <w:color w:val="000000"/>
              </w:rPr>
            </w:pPr>
          </w:p>
          <w:p w14:paraId="2A0A3D0D" w14:textId="77777777"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rPr>
              <w:t xml:space="preserve">Los descuentos por seguridad social en salud y/o pensión, incluyendo el porcentaje destinado al fondo de solidaridad pensional, derivados del pago o abono en cuenta de los salarios de la relación laboral, legal y reglamentaria, y </w:t>
            </w:r>
            <w:r w:rsidRPr="00E332C5">
              <w:rPr>
                <w:rFonts w:asciiTheme="minorHAnsi" w:hAnsiTheme="minorHAnsi" w:cstheme="minorHAnsi"/>
                <w:color w:val="000000" w:themeColor="text1"/>
              </w:rPr>
              <w:t>de las mesadas pensionales o asignaciones de retiro, sin consideración del régimen pensional,</w:t>
            </w:r>
            <w:r w:rsidRPr="00E332C5">
              <w:rPr>
                <w:rFonts w:asciiTheme="minorHAnsi" w:hAnsiTheme="minorHAnsi" w:cstheme="minorHAnsi"/>
                <w:color w:val="000000"/>
              </w:rPr>
              <w:t xml:space="preserve"> no integran la base gravable del impuesto temporal y solidario a los ingresos altos. </w:t>
            </w:r>
          </w:p>
          <w:p w14:paraId="65D4D8F0" w14:textId="77777777" w:rsidR="00323D73" w:rsidRPr="00E332C5" w:rsidRDefault="00323D73" w:rsidP="00323D73">
            <w:pPr>
              <w:spacing w:line="276" w:lineRule="auto"/>
              <w:ind w:right="45"/>
              <w:jc w:val="both"/>
              <w:rPr>
                <w:rFonts w:asciiTheme="minorHAnsi" w:hAnsiTheme="minorHAnsi" w:cstheme="minorHAnsi"/>
                <w:color w:val="000000"/>
              </w:rPr>
            </w:pPr>
          </w:p>
          <w:p w14:paraId="31935863" w14:textId="77777777"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rPr>
              <w:t xml:space="preserve">Los pagos por seguridad social en salud, pensión y/o riesgos laborales derivados del pago o abono en cuenta de contraprestaciones por </w:t>
            </w:r>
            <w:r w:rsidRPr="00E332C5">
              <w:rPr>
                <w:rFonts w:asciiTheme="minorHAnsi" w:hAnsiTheme="minorHAnsi" w:cstheme="minorHAnsi"/>
                <w:color w:val="000000"/>
              </w:rPr>
              <w:lastRenderedPageBreak/>
              <w:t>servicios prestados, así como los ingresos por concepto de intereses, rendimientos financieros, arrendamientos, regalías, explotación de la propiedad intelectual y dividendos y participaciones, no integran la base gravable del impuesto temporal y solidario a los ingresos altos.</w:t>
            </w:r>
          </w:p>
          <w:p w14:paraId="7CB2A8B3" w14:textId="77777777" w:rsidR="00323D73" w:rsidRPr="00E332C5" w:rsidRDefault="00323D73" w:rsidP="00323D73">
            <w:pPr>
              <w:spacing w:line="276" w:lineRule="auto"/>
              <w:ind w:right="45"/>
              <w:jc w:val="both"/>
              <w:rPr>
                <w:rFonts w:asciiTheme="minorHAnsi" w:hAnsiTheme="minorHAnsi" w:cstheme="minorHAnsi"/>
                <w:color w:val="000000"/>
              </w:rPr>
            </w:pPr>
          </w:p>
          <w:p w14:paraId="6CFED9F4" w14:textId="77777777" w:rsidR="00323D73" w:rsidRPr="00E332C5" w:rsidRDefault="00323D73" w:rsidP="00323D73">
            <w:pPr>
              <w:spacing w:line="276" w:lineRule="auto"/>
              <w:ind w:right="45"/>
              <w:jc w:val="both"/>
              <w:rPr>
                <w:rFonts w:asciiTheme="minorHAnsi" w:hAnsiTheme="minorHAnsi" w:cstheme="minorHAnsi"/>
                <w:color w:val="000000"/>
              </w:rPr>
            </w:pPr>
            <w:r w:rsidRPr="00E332C5">
              <w:rPr>
                <w:rFonts w:asciiTheme="minorHAnsi" w:hAnsiTheme="minorHAnsi" w:cstheme="minorHAnsi"/>
                <w:color w:val="000000" w:themeColor="text1"/>
              </w:rPr>
              <w:t>Tampoco integra la base gravable el impuesto sobre las ventas -IVA que se genere con ocasión de la prestación del servicio que dio origen a las contraprestaciones sometidas a este impuesto. </w:t>
            </w:r>
          </w:p>
          <w:p w14:paraId="661D39DA" w14:textId="77777777" w:rsidR="00323D73" w:rsidRPr="00E332C5" w:rsidRDefault="00323D73" w:rsidP="00323D73">
            <w:pPr>
              <w:jc w:val="both"/>
              <w:rPr>
                <w:rFonts w:asciiTheme="minorHAnsi" w:hAnsiTheme="minorHAnsi" w:cstheme="minorHAnsi"/>
                <w:b/>
              </w:rPr>
            </w:pPr>
          </w:p>
        </w:tc>
        <w:tc>
          <w:tcPr>
            <w:tcW w:w="2369" w:type="dxa"/>
          </w:tcPr>
          <w:p w14:paraId="6D4E4E1D" w14:textId="77777777" w:rsidR="006A2971" w:rsidRDefault="006A2971" w:rsidP="006A2971">
            <w:pPr>
              <w:jc w:val="both"/>
              <w:rPr>
                <w:rFonts w:asciiTheme="minorHAnsi" w:hAnsiTheme="minorHAnsi" w:cstheme="minorHAnsi"/>
                <w:bCs/>
              </w:rPr>
            </w:pPr>
            <w:r>
              <w:rPr>
                <w:rFonts w:asciiTheme="minorHAnsi" w:hAnsiTheme="minorHAnsi" w:cstheme="minorHAnsi"/>
                <w:bCs/>
              </w:rPr>
              <w:lastRenderedPageBreak/>
              <w:t>En revisión del Coordinador y los ponentes se determinó que dada la crisis económica actual producida por el COVID – 19, es recomendable focalizar de mejor manera este tributo sobre aquellos que tienen ingresos iguales y superiores a los 25 millones de pesos.</w:t>
            </w:r>
          </w:p>
          <w:p w14:paraId="70179E53" w14:textId="77777777" w:rsidR="006A2971" w:rsidRDefault="006A2971" w:rsidP="006A2971">
            <w:pPr>
              <w:jc w:val="both"/>
              <w:rPr>
                <w:rFonts w:asciiTheme="minorHAnsi" w:hAnsiTheme="minorHAnsi" w:cstheme="minorHAnsi"/>
                <w:bCs/>
              </w:rPr>
            </w:pPr>
          </w:p>
          <w:p w14:paraId="0A414760" w14:textId="029FA3B8" w:rsidR="00323D73" w:rsidRPr="00E332C5" w:rsidRDefault="006A2971" w:rsidP="006A2971">
            <w:pPr>
              <w:jc w:val="both"/>
              <w:rPr>
                <w:rFonts w:asciiTheme="minorHAnsi" w:hAnsiTheme="minorHAnsi" w:cstheme="minorHAnsi"/>
                <w:b/>
              </w:rPr>
            </w:pPr>
            <w:r>
              <w:rPr>
                <w:rFonts w:asciiTheme="minorHAnsi" w:hAnsiTheme="minorHAnsi" w:cstheme="minorHAnsi"/>
                <w:bCs/>
              </w:rPr>
              <w:t>Reconociendo la temporalidad del impuesto y la carga que supondría en momentos de reactivación se decide aumentar el nivel de ingresos desde el cual se comenzaría a aplicar el impuesto a los salarios altos.</w:t>
            </w:r>
          </w:p>
        </w:tc>
      </w:tr>
      <w:tr w:rsidR="00323D73" w:rsidRPr="00E332C5" w14:paraId="5495D0AF" w14:textId="77777777" w:rsidTr="00173F96">
        <w:tc>
          <w:tcPr>
            <w:tcW w:w="3559" w:type="dxa"/>
          </w:tcPr>
          <w:p w14:paraId="35F56270" w14:textId="77777777" w:rsidR="00323D73" w:rsidRPr="00E332C5" w:rsidRDefault="00323D73" w:rsidP="00323D73">
            <w:pPr>
              <w:spacing w:line="276" w:lineRule="auto"/>
              <w:ind w:right="45"/>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 xml:space="preserve">ARTÍCULO 7. Tarifa. </w:t>
            </w:r>
            <w:r w:rsidRPr="00E332C5">
              <w:rPr>
                <w:rFonts w:asciiTheme="minorHAnsi" w:hAnsiTheme="minorHAnsi" w:cstheme="minorHAnsi"/>
                <w:color w:val="000000" w:themeColor="text1"/>
              </w:rPr>
              <w:t>La tarifa del impuesto a los ingresos altos se determinará de manera progresiva sobre la base gravable que trata el artículo 6 de acuerdo con la siguiente tabla:</w:t>
            </w:r>
          </w:p>
          <w:p w14:paraId="356FB432" w14:textId="77777777" w:rsidR="00323D73" w:rsidRPr="00E332C5" w:rsidRDefault="00323D73" w:rsidP="00323D73">
            <w:pPr>
              <w:spacing w:line="276" w:lineRule="auto"/>
              <w:ind w:right="45"/>
              <w:jc w:val="both"/>
              <w:rPr>
                <w:rFonts w:asciiTheme="minorHAnsi" w:hAnsiTheme="minorHAnsi" w:cstheme="minorHAnsi"/>
                <w:color w:val="000000" w:themeColor="text1"/>
              </w:rPr>
            </w:pPr>
          </w:p>
          <w:tbl>
            <w:tblPr>
              <w:tblStyle w:val="Tablaconcuadrcula3-nfasis1"/>
              <w:tblW w:w="0" w:type="auto"/>
              <w:tblLook w:val="04A0" w:firstRow="1" w:lastRow="0" w:firstColumn="1" w:lastColumn="0" w:noHBand="0" w:noVBand="1"/>
            </w:tblPr>
            <w:tblGrid>
              <w:gridCol w:w="1277"/>
              <w:gridCol w:w="1277"/>
              <w:gridCol w:w="789"/>
            </w:tblGrid>
            <w:tr w:rsidR="00323D73" w:rsidRPr="00E332C5" w14:paraId="3F250CCD" w14:textId="77777777" w:rsidTr="00451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14:paraId="1960C0E0" w14:textId="019EF000" w:rsidR="00323D73" w:rsidRPr="00E332C5" w:rsidRDefault="00323D73" w:rsidP="00323D73">
                  <w:pPr>
                    <w:spacing w:line="276" w:lineRule="auto"/>
                    <w:ind w:right="45"/>
                    <w:jc w:val="left"/>
                    <w:rPr>
                      <w:rFonts w:asciiTheme="minorHAnsi" w:hAnsiTheme="minorHAnsi" w:cstheme="minorHAnsi"/>
                      <w:b w:val="0"/>
                      <w:color w:val="000000" w:themeColor="text1"/>
                    </w:rPr>
                  </w:pPr>
                  <w:r w:rsidRPr="00E332C5">
                    <w:rPr>
                      <w:rFonts w:asciiTheme="minorHAnsi" w:hAnsiTheme="minorHAnsi" w:cstheme="minorHAnsi"/>
                      <w:b w:val="0"/>
                      <w:color w:val="000000" w:themeColor="text1"/>
                    </w:rPr>
                    <w:t xml:space="preserve">Ingreso Mayor o igual </w:t>
                  </w:r>
                  <w:r w:rsidR="00AE1D12" w:rsidRPr="00E332C5">
                    <w:rPr>
                      <w:rFonts w:asciiTheme="minorHAnsi" w:hAnsiTheme="minorHAnsi" w:cstheme="minorHAnsi"/>
                      <w:b w:val="0"/>
                      <w:color w:val="000000" w:themeColor="text1"/>
                    </w:rPr>
                    <w:t>a:</w:t>
                  </w:r>
                </w:p>
              </w:tc>
              <w:tc>
                <w:tcPr>
                  <w:tcW w:w="2943" w:type="dxa"/>
                </w:tcPr>
                <w:p w14:paraId="2FD41BA1" w14:textId="69A160DD" w:rsidR="00323D73" w:rsidRPr="00E332C5" w:rsidRDefault="00323D73" w:rsidP="00323D73">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rPr>
                  </w:pPr>
                  <w:r w:rsidRPr="00E332C5">
                    <w:rPr>
                      <w:rFonts w:asciiTheme="minorHAnsi" w:hAnsiTheme="minorHAnsi" w:cstheme="minorHAnsi"/>
                      <w:b w:val="0"/>
                      <w:color w:val="000000" w:themeColor="text1"/>
                    </w:rPr>
                    <w:t xml:space="preserve">Ingreso Menor </w:t>
                  </w:r>
                  <w:r w:rsidR="00AE1D12" w:rsidRPr="00E332C5">
                    <w:rPr>
                      <w:rFonts w:asciiTheme="minorHAnsi" w:hAnsiTheme="minorHAnsi" w:cstheme="minorHAnsi"/>
                      <w:b w:val="0"/>
                      <w:color w:val="000000" w:themeColor="text1"/>
                    </w:rPr>
                    <w:t>a:</w:t>
                  </w:r>
                </w:p>
              </w:tc>
              <w:tc>
                <w:tcPr>
                  <w:tcW w:w="2943" w:type="dxa"/>
                </w:tcPr>
                <w:p w14:paraId="7734C98D" w14:textId="77777777" w:rsidR="00323D73" w:rsidRPr="00E332C5" w:rsidRDefault="00323D73" w:rsidP="00323D73">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rPr>
                  </w:pPr>
                  <w:r w:rsidRPr="00E332C5">
                    <w:rPr>
                      <w:rFonts w:asciiTheme="minorHAnsi" w:hAnsiTheme="minorHAnsi" w:cstheme="minorHAnsi"/>
                      <w:b w:val="0"/>
                      <w:color w:val="000000" w:themeColor="text1"/>
                    </w:rPr>
                    <w:t>Tarifa</w:t>
                  </w:r>
                </w:p>
              </w:tc>
            </w:tr>
            <w:tr w:rsidR="00323D73" w:rsidRPr="00E332C5" w14:paraId="04AB20B2" w14:textId="77777777" w:rsidTr="00451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0B68E194" w14:textId="77777777" w:rsidR="00323D73" w:rsidRPr="00E332C5" w:rsidRDefault="00323D73" w:rsidP="00323D73">
                  <w:pPr>
                    <w:spacing w:line="276" w:lineRule="auto"/>
                    <w:ind w:right="45"/>
                    <w:jc w:val="both"/>
                    <w:rPr>
                      <w:rFonts w:asciiTheme="minorHAnsi" w:hAnsiTheme="minorHAnsi" w:cstheme="minorHAnsi"/>
                      <w:strike/>
                      <w:color w:val="000000" w:themeColor="text1"/>
                    </w:rPr>
                  </w:pPr>
                  <w:r w:rsidRPr="00E332C5">
                    <w:rPr>
                      <w:rFonts w:asciiTheme="minorHAnsi" w:hAnsiTheme="minorHAnsi" w:cstheme="minorHAnsi"/>
                      <w:strike/>
                      <w:color w:val="000000" w:themeColor="text1"/>
                    </w:rPr>
                    <w:t>10.000.000</w:t>
                  </w:r>
                </w:p>
              </w:tc>
              <w:tc>
                <w:tcPr>
                  <w:tcW w:w="2943" w:type="dxa"/>
                </w:tcPr>
                <w:p w14:paraId="51A29AB8" w14:textId="77777777" w:rsidR="00323D73" w:rsidRPr="00E332C5" w:rsidRDefault="00323D73"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rPr>
                  </w:pPr>
                  <w:r w:rsidRPr="00E332C5">
                    <w:rPr>
                      <w:rFonts w:asciiTheme="minorHAnsi" w:hAnsiTheme="minorHAnsi" w:cstheme="minorHAnsi"/>
                      <w:strike/>
                      <w:color w:val="000000" w:themeColor="text1"/>
                    </w:rPr>
                    <w:t>12.500.000</w:t>
                  </w:r>
                </w:p>
              </w:tc>
              <w:tc>
                <w:tcPr>
                  <w:tcW w:w="2943" w:type="dxa"/>
                </w:tcPr>
                <w:p w14:paraId="66166846" w14:textId="77777777" w:rsidR="00323D73" w:rsidRPr="00AE1D12" w:rsidRDefault="00323D73"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rPr>
                  </w:pPr>
                  <w:r w:rsidRPr="00AE1D12">
                    <w:rPr>
                      <w:rFonts w:asciiTheme="minorHAnsi" w:hAnsiTheme="minorHAnsi" w:cstheme="minorHAnsi"/>
                      <w:strike/>
                      <w:color w:val="000000" w:themeColor="text1"/>
                    </w:rPr>
                    <w:t>2%</w:t>
                  </w:r>
                </w:p>
              </w:tc>
            </w:tr>
            <w:tr w:rsidR="00323D73" w:rsidRPr="00E332C5" w14:paraId="4AAD950A" w14:textId="77777777" w:rsidTr="00451B95">
              <w:tc>
                <w:tcPr>
                  <w:cnfStyle w:val="001000000000" w:firstRow="0" w:lastRow="0" w:firstColumn="1" w:lastColumn="0" w:oddVBand="0" w:evenVBand="0" w:oddHBand="0" w:evenHBand="0" w:firstRowFirstColumn="0" w:firstRowLastColumn="0" w:lastRowFirstColumn="0" w:lastRowLastColumn="0"/>
                  <w:tcW w:w="2942" w:type="dxa"/>
                </w:tcPr>
                <w:p w14:paraId="34120948" w14:textId="7D3CEBC8" w:rsidR="00323D73" w:rsidRPr="00E332C5" w:rsidRDefault="00323D73" w:rsidP="00323D73">
                  <w:pPr>
                    <w:spacing w:line="276" w:lineRule="auto"/>
                    <w:ind w:right="45"/>
                    <w:jc w:val="both"/>
                    <w:rPr>
                      <w:rFonts w:asciiTheme="minorHAnsi" w:hAnsiTheme="minorHAnsi" w:cstheme="minorHAnsi"/>
                      <w:strike/>
                      <w:color w:val="000000" w:themeColor="text1"/>
                    </w:rPr>
                  </w:pPr>
                  <w:r w:rsidRPr="00E332C5">
                    <w:rPr>
                      <w:rFonts w:asciiTheme="minorHAnsi" w:hAnsiTheme="minorHAnsi" w:cstheme="minorHAnsi"/>
                      <w:strike/>
                      <w:color w:val="000000" w:themeColor="text1"/>
                    </w:rPr>
                    <w:t>12.500.000</w:t>
                  </w:r>
                </w:p>
              </w:tc>
              <w:tc>
                <w:tcPr>
                  <w:tcW w:w="2943" w:type="dxa"/>
                </w:tcPr>
                <w:p w14:paraId="32FAE6F9" w14:textId="77777777" w:rsidR="00323D73" w:rsidRPr="00E332C5" w:rsidRDefault="00323D73"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rPr>
                  </w:pPr>
                  <w:r w:rsidRPr="00E332C5">
                    <w:rPr>
                      <w:rFonts w:asciiTheme="minorHAnsi" w:hAnsiTheme="minorHAnsi" w:cstheme="minorHAnsi"/>
                      <w:strike/>
                      <w:color w:val="000000" w:themeColor="text1"/>
                    </w:rPr>
                    <w:t>15.000.000</w:t>
                  </w:r>
                </w:p>
              </w:tc>
              <w:tc>
                <w:tcPr>
                  <w:tcW w:w="2943" w:type="dxa"/>
                </w:tcPr>
                <w:p w14:paraId="5E7BB3CC" w14:textId="77777777" w:rsidR="00323D73" w:rsidRPr="00AE1D12" w:rsidRDefault="00323D73"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rPr>
                  </w:pPr>
                  <w:r w:rsidRPr="00AE1D12">
                    <w:rPr>
                      <w:rFonts w:asciiTheme="minorHAnsi" w:hAnsiTheme="minorHAnsi" w:cstheme="minorHAnsi"/>
                      <w:strike/>
                      <w:color w:val="000000" w:themeColor="text1"/>
                    </w:rPr>
                    <w:t>5%</w:t>
                  </w:r>
                </w:p>
              </w:tc>
            </w:tr>
            <w:tr w:rsidR="00323D73" w:rsidRPr="00E332C5" w14:paraId="48EDC35B" w14:textId="77777777" w:rsidTr="00451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003B8B1C" w14:textId="77777777" w:rsidR="00323D73" w:rsidRPr="00E332C5" w:rsidRDefault="00323D73" w:rsidP="00323D73">
                  <w:pPr>
                    <w:spacing w:line="276" w:lineRule="auto"/>
                    <w:ind w:right="45"/>
                    <w:jc w:val="both"/>
                    <w:rPr>
                      <w:rFonts w:asciiTheme="minorHAnsi" w:hAnsiTheme="minorHAnsi" w:cstheme="minorHAnsi"/>
                      <w:strike/>
                      <w:color w:val="000000" w:themeColor="text1"/>
                    </w:rPr>
                  </w:pPr>
                  <w:r w:rsidRPr="00E332C5">
                    <w:rPr>
                      <w:rFonts w:asciiTheme="minorHAnsi" w:hAnsiTheme="minorHAnsi" w:cstheme="minorHAnsi"/>
                      <w:strike/>
                      <w:color w:val="000000" w:themeColor="text1"/>
                    </w:rPr>
                    <w:t>15.000.000</w:t>
                  </w:r>
                </w:p>
              </w:tc>
              <w:tc>
                <w:tcPr>
                  <w:tcW w:w="2943" w:type="dxa"/>
                </w:tcPr>
                <w:p w14:paraId="075468EC" w14:textId="77777777" w:rsidR="00323D73" w:rsidRPr="00E332C5" w:rsidRDefault="00323D73"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rPr>
                  </w:pPr>
                  <w:r w:rsidRPr="00E332C5">
                    <w:rPr>
                      <w:rFonts w:asciiTheme="minorHAnsi" w:hAnsiTheme="minorHAnsi" w:cstheme="minorHAnsi"/>
                      <w:strike/>
                      <w:color w:val="000000" w:themeColor="text1"/>
                    </w:rPr>
                    <w:t>18.000.000</w:t>
                  </w:r>
                </w:p>
              </w:tc>
              <w:tc>
                <w:tcPr>
                  <w:tcW w:w="2943" w:type="dxa"/>
                </w:tcPr>
                <w:p w14:paraId="4C49DE9B" w14:textId="77777777" w:rsidR="00323D73" w:rsidRPr="00AE1D12" w:rsidRDefault="00323D73"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rPr>
                  </w:pPr>
                  <w:r w:rsidRPr="00AE1D12">
                    <w:rPr>
                      <w:rFonts w:asciiTheme="minorHAnsi" w:hAnsiTheme="minorHAnsi" w:cstheme="minorHAnsi"/>
                      <w:strike/>
                      <w:color w:val="000000" w:themeColor="text1"/>
                    </w:rPr>
                    <w:t>7%</w:t>
                  </w:r>
                </w:p>
              </w:tc>
            </w:tr>
            <w:tr w:rsidR="00323D73" w:rsidRPr="00E332C5" w14:paraId="1545531D" w14:textId="77777777" w:rsidTr="00451B95">
              <w:tc>
                <w:tcPr>
                  <w:cnfStyle w:val="001000000000" w:firstRow="0" w:lastRow="0" w:firstColumn="1" w:lastColumn="0" w:oddVBand="0" w:evenVBand="0" w:oddHBand="0" w:evenHBand="0" w:firstRowFirstColumn="0" w:firstRowLastColumn="0" w:lastRowFirstColumn="0" w:lastRowLastColumn="0"/>
                  <w:tcW w:w="2942" w:type="dxa"/>
                </w:tcPr>
                <w:p w14:paraId="646C498E" w14:textId="77777777" w:rsidR="00323D73" w:rsidRPr="00E332C5" w:rsidRDefault="00323D73" w:rsidP="00323D73">
                  <w:pPr>
                    <w:spacing w:line="276" w:lineRule="auto"/>
                    <w:ind w:right="45"/>
                    <w:jc w:val="both"/>
                    <w:rPr>
                      <w:rFonts w:asciiTheme="minorHAnsi" w:hAnsiTheme="minorHAnsi" w:cstheme="minorHAnsi"/>
                      <w:strike/>
                      <w:color w:val="000000" w:themeColor="text1"/>
                    </w:rPr>
                  </w:pPr>
                  <w:r w:rsidRPr="00E332C5">
                    <w:rPr>
                      <w:rFonts w:asciiTheme="minorHAnsi" w:hAnsiTheme="minorHAnsi" w:cstheme="minorHAnsi"/>
                      <w:strike/>
                      <w:color w:val="000000" w:themeColor="text1"/>
                    </w:rPr>
                    <w:t>18.000.000</w:t>
                  </w:r>
                </w:p>
              </w:tc>
              <w:tc>
                <w:tcPr>
                  <w:tcW w:w="2943" w:type="dxa"/>
                </w:tcPr>
                <w:p w14:paraId="294EC213" w14:textId="77777777" w:rsidR="00323D73" w:rsidRPr="00E332C5" w:rsidRDefault="00323D73"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rPr>
                  </w:pPr>
                </w:p>
              </w:tc>
              <w:tc>
                <w:tcPr>
                  <w:tcW w:w="2943" w:type="dxa"/>
                </w:tcPr>
                <w:p w14:paraId="4D78258C" w14:textId="77777777" w:rsidR="00323D73" w:rsidRPr="00AE1D12" w:rsidRDefault="00323D73"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rPr>
                  </w:pPr>
                  <w:r w:rsidRPr="00AE1D12">
                    <w:rPr>
                      <w:rFonts w:asciiTheme="minorHAnsi" w:hAnsiTheme="minorHAnsi" w:cstheme="minorHAnsi"/>
                      <w:strike/>
                      <w:color w:val="000000" w:themeColor="text1"/>
                    </w:rPr>
                    <w:t>10%</w:t>
                  </w:r>
                </w:p>
              </w:tc>
            </w:tr>
          </w:tbl>
          <w:p w14:paraId="3190637B" w14:textId="77777777" w:rsidR="00323D73" w:rsidRPr="00E332C5" w:rsidRDefault="00323D73" w:rsidP="00323D73">
            <w:pPr>
              <w:ind w:firstLine="708"/>
              <w:jc w:val="both"/>
              <w:rPr>
                <w:rFonts w:asciiTheme="minorHAnsi" w:hAnsiTheme="minorHAnsi" w:cstheme="minorHAnsi"/>
                <w:b/>
              </w:rPr>
            </w:pPr>
          </w:p>
        </w:tc>
        <w:tc>
          <w:tcPr>
            <w:tcW w:w="3559" w:type="dxa"/>
          </w:tcPr>
          <w:p w14:paraId="03E08465" w14:textId="77777777" w:rsidR="00323D73" w:rsidRPr="00E332C5" w:rsidRDefault="00323D73" w:rsidP="00323D73">
            <w:pPr>
              <w:spacing w:line="276" w:lineRule="auto"/>
              <w:ind w:right="45"/>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 xml:space="preserve">ARTÍCULO 7. Tarifa. </w:t>
            </w:r>
            <w:r w:rsidRPr="00E332C5">
              <w:rPr>
                <w:rFonts w:asciiTheme="minorHAnsi" w:hAnsiTheme="minorHAnsi" w:cstheme="minorHAnsi"/>
                <w:color w:val="000000" w:themeColor="text1"/>
              </w:rPr>
              <w:t>La tarifa del impuesto a los ingresos altos se determinará de manera progresiva sobre la base gravable que trata el artículo 6 de acuerdo con la siguiente tabla:</w:t>
            </w:r>
          </w:p>
          <w:p w14:paraId="329A4FE3" w14:textId="77777777" w:rsidR="00323D73" w:rsidRPr="00E332C5" w:rsidRDefault="00323D73" w:rsidP="00323D73">
            <w:pPr>
              <w:spacing w:line="276" w:lineRule="auto"/>
              <w:ind w:right="45"/>
              <w:jc w:val="both"/>
              <w:rPr>
                <w:rFonts w:asciiTheme="minorHAnsi" w:hAnsiTheme="minorHAnsi" w:cstheme="minorHAnsi"/>
                <w:color w:val="000000" w:themeColor="text1"/>
              </w:rPr>
            </w:pPr>
          </w:p>
          <w:tbl>
            <w:tblPr>
              <w:tblStyle w:val="Tablaconcuadrcula3-nfasis1"/>
              <w:tblW w:w="0" w:type="auto"/>
              <w:tblLook w:val="04A0" w:firstRow="1" w:lastRow="0" w:firstColumn="1" w:lastColumn="0" w:noHBand="0" w:noVBand="1"/>
            </w:tblPr>
            <w:tblGrid>
              <w:gridCol w:w="1182"/>
              <w:gridCol w:w="1345"/>
              <w:gridCol w:w="816"/>
            </w:tblGrid>
            <w:tr w:rsidR="00323D73" w:rsidRPr="00E332C5" w14:paraId="5781CE37" w14:textId="77777777" w:rsidTr="00173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2" w:type="dxa"/>
                </w:tcPr>
                <w:p w14:paraId="64F77E1F" w14:textId="545A3500" w:rsidR="00323D73" w:rsidRPr="00E332C5" w:rsidRDefault="00323D73" w:rsidP="00323D73">
                  <w:pPr>
                    <w:spacing w:line="276" w:lineRule="auto"/>
                    <w:ind w:right="45"/>
                    <w:jc w:val="left"/>
                    <w:rPr>
                      <w:rFonts w:asciiTheme="minorHAnsi" w:hAnsiTheme="minorHAnsi" w:cstheme="minorHAnsi"/>
                      <w:b w:val="0"/>
                      <w:color w:val="000000" w:themeColor="text1"/>
                    </w:rPr>
                  </w:pPr>
                  <w:r w:rsidRPr="00E332C5">
                    <w:rPr>
                      <w:rFonts w:asciiTheme="minorHAnsi" w:hAnsiTheme="minorHAnsi" w:cstheme="minorHAnsi"/>
                      <w:b w:val="0"/>
                      <w:color w:val="000000" w:themeColor="text1"/>
                    </w:rPr>
                    <w:t xml:space="preserve">Ingreso Mayor o igual </w:t>
                  </w:r>
                  <w:r w:rsidR="00AE1D12" w:rsidRPr="00E332C5">
                    <w:rPr>
                      <w:rFonts w:asciiTheme="minorHAnsi" w:hAnsiTheme="minorHAnsi" w:cstheme="minorHAnsi"/>
                      <w:b w:val="0"/>
                      <w:color w:val="000000" w:themeColor="text1"/>
                    </w:rPr>
                    <w:t>a</w:t>
                  </w:r>
                  <w:r w:rsidR="00E95356">
                    <w:rPr>
                      <w:rFonts w:asciiTheme="minorHAnsi" w:hAnsiTheme="minorHAnsi" w:cstheme="minorHAnsi"/>
                      <w:b w:val="0"/>
                      <w:color w:val="000000" w:themeColor="text1"/>
                    </w:rPr>
                    <w:t xml:space="preserve"> (UVT’s)</w:t>
                  </w:r>
                  <w:r w:rsidR="00AE1D12" w:rsidRPr="00E332C5">
                    <w:rPr>
                      <w:rFonts w:asciiTheme="minorHAnsi" w:hAnsiTheme="minorHAnsi" w:cstheme="minorHAnsi"/>
                      <w:b w:val="0"/>
                      <w:color w:val="000000" w:themeColor="text1"/>
                    </w:rPr>
                    <w:t>:</w:t>
                  </w:r>
                </w:p>
              </w:tc>
              <w:tc>
                <w:tcPr>
                  <w:tcW w:w="1345" w:type="dxa"/>
                </w:tcPr>
                <w:p w14:paraId="67027C66" w14:textId="77777777" w:rsidR="00E95356" w:rsidRDefault="00323D73" w:rsidP="00323D73">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rPr>
                  </w:pPr>
                  <w:r w:rsidRPr="00E332C5">
                    <w:rPr>
                      <w:rFonts w:asciiTheme="minorHAnsi" w:hAnsiTheme="minorHAnsi" w:cstheme="minorHAnsi"/>
                      <w:b w:val="0"/>
                      <w:color w:val="000000" w:themeColor="text1"/>
                    </w:rPr>
                    <w:t xml:space="preserve">Ingreso Menor </w:t>
                  </w:r>
                  <w:r w:rsidR="00AE1D12" w:rsidRPr="00E332C5">
                    <w:rPr>
                      <w:rFonts w:asciiTheme="minorHAnsi" w:hAnsiTheme="minorHAnsi" w:cstheme="minorHAnsi"/>
                      <w:b w:val="0"/>
                      <w:color w:val="000000" w:themeColor="text1"/>
                    </w:rPr>
                    <w:t>a</w:t>
                  </w:r>
                </w:p>
                <w:p w14:paraId="05AE501E" w14:textId="61341C56" w:rsidR="00323D73" w:rsidRPr="00E332C5" w:rsidRDefault="00E95356" w:rsidP="00323D73">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rPr>
                  </w:pPr>
                  <w:r>
                    <w:rPr>
                      <w:rFonts w:asciiTheme="minorHAnsi" w:hAnsiTheme="minorHAnsi" w:cstheme="minorHAnsi"/>
                      <w:b w:val="0"/>
                      <w:color w:val="000000" w:themeColor="text1"/>
                    </w:rPr>
                    <w:t>(UVT’s)</w:t>
                  </w:r>
                  <w:r w:rsidRPr="00E332C5">
                    <w:rPr>
                      <w:rFonts w:asciiTheme="minorHAnsi" w:hAnsiTheme="minorHAnsi" w:cstheme="minorHAnsi"/>
                      <w:b w:val="0"/>
                      <w:color w:val="000000" w:themeColor="text1"/>
                    </w:rPr>
                    <w:t>:</w:t>
                  </w:r>
                </w:p>
              </w:tc>
              <w:tc>
                <w:tcPr>
                  <w:tcW w:w="816" w:type="dxa"/>
                </w:tcPr>
                <w:p w14:paraId="0B44551C" w14:textId="77777777" w:rsidR="00323D73" w:rsidRPr="00E332C5" w:rsidRDefault="00323D73" w:rsidP="00323D73">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rPr>
                  </w:pPr>
                  <w:r w:rsidRPr="00E332C5">
                    <w:rPr>
                      <w:rFonts w:asciiTheme="minorHAnsi" w:hAnsiTheme="minorHAnsi" w:cstheme="minorHAnsi"/>
                      <w:b w:val="0"/>
                      <w:color w:val="000000" w:themeColor="text1"/>
                    </w:rPr>
                    <w:t>Tarifa</w:t>
                  </w:r>
                </w:p>
              </w:tc>
            </w:tr>
            <w:tr w:rsidR="00323D73" w:rsidRPr="00E332C5" w14:paraId="1D693E7E" w14:textId="77777777" w:rsidTr="0017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29D0F2EB" w14:textId="791B2487" w:rsidR="00323D73" w:rsidRPr="00E332C5" w:rsidRDefault="00E95356" w:rsidP="00323D73">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 xml:space="preserve">689 </w:t>
                  </w:r>
                </w:p>
              </w:tc>
              <w:tc>
                <w:tcPr>
                  <w:tcW w:w="1345" w:type="dxa"/>
                </w:tcPr>
                <w:p w14:paraId="5003DA2B" w14:textId="1514348E" w:rsidR="00323D73" w:rsidRPr="00E332C5" w:rsidRDefault="00E95356"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757</w:t>
                  </w:r>
                </w:p>
              </w:tc>
              <w:tc>
                <w:tcPr>
                  <w:tcW w:w="816" w:type="dxa"/>
                </w:tcPr>
                <w:p w14:paraId="3ED57152" w14:textId="0ED95F8A" w:rsidR="00323D73" w:rsidRPr="00E332C5" w:rsidRDefault="00AE1D12"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w:t>
                  </w:r>
                  <w:r w:rsidR="00323D73" w:rsidRPr="00E332C5">
                    <w:rPr>
                      <w:rFonts w:asciiTheme="minorHAnsi" w:hAnsiTheme="minorHAnsi" w:cstheme="minorHAnsi"/>
                      <w:color w:val="000000" w:themeColor="text1"/>
                    </w:rPr>
                    <w:t>%</w:t>
                  </w:r>
                </w:p>
              </w:tc>
            </w:tr>
            <w:tr w:rsidR="00323D73" w:rsidRPr="00E332C5" w14:paraId="3CA16C67" w14:textId="77777777" w:rsidTr="00173F96">
              <w:tc>
                <w:tcPr>
                  <w:cnfStyle w:val="001000000000" w:firstRow="0" w:lastRow="0" w:firstColumn="1" w:lastColumn="0" w:oddVBand="0" w:evenVBand="0" w:oddHBand="0" w:evenHBand="0" w:firstRowFirstColumn="0" w:firstRowLastColumn="0" w:lastRowFirstColumn="0" w:lastRowLastColumn="0"/>
                  <w:tcW w:w="1182" w:type="dxa"/>
                </w:tcPr>
                <w:p w14:paraId="698F2A3C" w14:textId="579EDB4C" w:rsidR="00323D73" w:rsidRPr="00E332C5" w:rsidRDefault="00E95356" w:rsidP="00323D73">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757</w:t>
                  </w:r>
                </w:p>
              </w:tc>
              <w:tc>
                <w:tcPr>
                  <w:tcW w:w="1345" w:type="dxa"/>
                </w:tcPr>
                <w:p w14:paraId="34541E0F" w14:textId="235B1A29" w:rsidR="00323D73" w:rsidRPr="00E332C5" w:rsidRDefault="00E95356"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826</w:t>
                  </w:r>
                </w:p>
              </w:tc>
              <w:tc>
                <w:tcPr>
                  <w:tcW w:w="816" w:type="dxa"/>
                </w:tcPr>
                <w:p w14:paraId="1A11EC42" w14:textId="270DBCA5" w:rsidR="00323D73" w:rsidRPr="00E332C5" w:rsidRDefault="00A46C5C"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3</w:t>
                  </w:r>
                  <w:r w:rsidR="00323D73" w:rsidRPr="00E332C5">
                    <w:rPr>
                      <w:rFonts w:asciiTheme="minorHAnsi" w:hAnsiTheme="minorHAnsi" w:cstheme="minorHAnsi"/>
                      <w:color w:val="000000" w:themeColor="text1"/>
                    </w:rPr>
                    <w:t>%</w:t>
                  </w:r>
                </w:p>
              </w:tc>
            </w:tr>
            <w:tr w:rsidR="00323D73" w:rsidRPr="00E332C5" w14:paraId="30554247" w14:textId="77777777" w:rsidTr="0017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17C88FC0" w14:textId="1BA2288F" w:rsidR="00323D73" w:rsidRPr="00E332C5" w:rsidRDefault="00E95356" w:rsidP="00323D73">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826</w:t>
                  </w:r>
                </w:p>
              </w:tc>
              <w:tc>
                <w:tcPr>
                  <w:tcW w:w="1345" w:type="dxa"/>
                </w:tcPr>
                <w:p w14:paraId="043F748C" w14:textId="3AC8F83B" w:rsidR="00323D73" w:rsidRPr="00E332C5" w:rsidRDefault="00E95356"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909</w:t>
                  </w:r>
                </w:p>
              </w:tc>
              <w:tc>
                <w:tcPr>
                  <w:tcW w:w="816" w:type="dxa"/>
                </w:tcPr>
                <w:p w14:paraId="1166D064" w14:textId="31C0D0C6" w:rsidR="00323D73" w:rsidRPr="00E332C5" w:rsidRDefault="00A46C5C" w:rsidP="00323D73">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4</w:t>
                  </w:r>
                  <w:r w:rsidR="00323D73" w:rsidRPr="00E332C5">
                    <w:rPr>
                      <w:rFonts w:asciiTheme="minorHAnsi" w:hAnsiTheme="minorHAnsi" w:cstheme="minorHAnsi"/>
                      <w:color w:val="000000" w:themeColor="text1"/>
                    </w:rPr>
                    <w:t>%</w:t>
                  </w:r>
                </w:p>
              </w:tc>
            </w:tr>
            <w:tr w:rsidR="00323D73" w:rsidRPr="00E332C5" w14:paraId="6E150B0D" w14:textId="77777777" w:rsidTr="00173F96">
              <w:tc>
                <w:tcPr>
                  <w:cnfStyle w:val="001000000000" w:firstRow="0" w:lastRow="0" w:firstColumn="1" w:lastColumn="0" w:oddVBand="0" w:evenVBand="0" w:oddHBand="0" w:evenHBand="0" w:firstRowFirstColumn="0" w:firstRowLastColumn="0" w:lastRowFirstColumn="0" w:lastRowLastColumn="0"/>
                  <w:tcW w:w="1182" w:type="dxa"/>
                </w:tcPr>
                <w:p w14:paraId="51DC6F3D" w14:textId="348538A4" w:rsidR="00323D73" w:rsidRPr="00E332C5" w:rsidRDefault="00E95356" w:rsidP="00323D73">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909</w:t>
                  </w:r>
                </w:p>
              </w:tc>
              <w:tc>
                <w:tcPr>
                  <w:tcW w:w="1345" w:type="dxa"/>
                </w:tcPr>
                <w:p w14:paraId="10A46203" w14:textId="77777777" w:rsidR="00323D73" w:rsidRPr="00E332C5" w:rsidRDefault="00323D73"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816" w:type="dxa"/>
                </w:tcPr>
                <w:p w14:paraId="0D50C151" w14:textId="6FA4520E" w:rsidR="00323D73" w:rsidRPr="00E332C5" w:rsidRDefault="00AE1D12" w:rsidP="00323D73">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5</w:t>
                  </w:r>
                  <w:r w:rsidR="00323D73" w:rsidRPr="00E332C5">
                    <w:rPr>
                      <w:rFonts w:asciiTheme="minorHAnsi" w:hAnsiTheme="minorHAnsi" w:cstheme="minorHAnsi"/>
                      <w:color w:val="000000" w:themeColor="text1"/>
                    </w:rPr>
                    <w:t>%</w:t>
                  </w:r>
                </w:p>
              </w:tc>
            </w:tr>
          </w:tbl>
          <w:p w14:paraId="0B4529DF" w14:textId="77777777" w:rsidR="00323D73" w:rsidRPr="00E332C5" w:rsidRDefault="00323D73" w:rsidP="00323D73">
            <w:pPr>
              <w:jc w:val="both"/>
              <w:rPr>
                <w:rFonts w:asciiTheme="minorHAnsi" w:hAnsiTheme="minorHAnsi" w:cstheme="minorHAnsi"/>
                <w:b/>
              </w:rPr>
            </w:pPr>
          </w:p>
        </w:tc>
        <w:tc>
          <w:tcPr>
            <w:tcW w:w="2369" w:type="dxa"/>
          </w:tcPr>
          <w:p w14:paraId="77FDE4CB" w14:textId="110C46E1" w:rsidR="006A2971" w:rsidRDefault="006A2971" w:rsidP="006A2971">
            <w:pPr>
              <w:jc w:val="both"/>
              <w:rPr>
                <w:rFonts w:asciiTheme="minorHAnsi" w:hAnsiTheme="minorHAnsi" w:cstheme="minorHAnsi"/>
                <w:bCs/>
              </w:rPr>
            </w:pPr>
            <w:r>
              <w:rPr>
                <w:rFonts w:asciiTheme="minorHAnsi" w:hAnsiTheme="minorHAnsi" w:cstheme="minorHAnsi"/>
                <w:bCs/>
              </w:rPr>
              <w:t>En línea con lo anterior, y reconociendo que el país transita a un proceso de reactivación económica, se reducen las tarifas del impuesto a los salarios altos tal como se muestra a continuación.</w:t>
            </w:r>
          </w:p>
          <w:p w14:paraId="1F07D878" w14:textId="0B0825F3" w:rsidR="006A2971" w:rsidRDefault="006A2971" w:rsidP="006A2971">
            <w:pPr>
              <w:jc w:val="both"/>
              <w:rPr>
                <w:rFonts w:asciiTheme="minorHAnsi" w:hAnsiTheme="minorHAnsi" w:cstheme="minorHAnsi"/>
                <w:bCs/>
              </w:rPr>
            </w:pPr>
          </w:p>
          <w:p w14:paraId="52A49126" w14:textId="72D83BD8" w:rsidR="006A2971" w:rsidRDefault="006A2971" w:rsidP="006A2971">
            <w:pPr>
              <w:jc w:val="both"/>
              <w:rPr>
                <w:rFonts w:asciiTheme="minorHAnsi" w:hAnsiTheme="minorHAnsi" w:cstheme="minorHAnsi"/>
                <w:bCs/>
              </w:rPr>
            </w:pPr>
            <w:r>
              <w:rPr>
                <w:rFonts w:asciiTheme="minorHAnsi" w:hAnsiTheme="minorHAnsi" w:cstheme="minorHAnsi"/>
                <w:bCs/>
              </w:rPr>
              <w:t xml:space="preserve">Los ponentes concluyen disminuir las tarifas a la mitad, reconociendo también la temporalidad del impuesto. </w:t>
            </w:r>
          </w:p>
          <w:p w14:paraId="6C7CB398" w14:textId="0702BE3E" w:rsidR="00E95356" w:rsidRDefault="00E95356" w:rsidP="006A2971">
            <w:pPr>
              <w:jc w:val="both"/>
              <w:rPr>
                <w:rFonts w:asciiTheme="minorHAnsi" w:hAnsiTheme="minorHAnsi" w:cstheme="minorHAnsi"/>
                <w:bCs/>
              </w:rPr>
            </w:pPr>
          </w:p>
          <w:p w14:paraId="77640EB9" w14:textId="4AE7BE08" w:rsidR="006A2971" w:rsidRPr="00E95356" w:rsidRDefault="00E95356" w:rsidP="006A2971">
            <w:pPr>
              <w:jc w:val="both"/>
              <w:rPr>
                <w:rFonts w:asciiTheme="minorHAnsi" w:hAnsiTheme="minorHAnsi" w:cstheme="minorHAnsi"/>
                <w:bCs/>
              </w:rPr>
            </w:pPr>
            <w:r>
              <w:rPr>
                <w:rFonts w:asciiTheme="minorHAnsi" w:hAnsiTheme="minorHAnsi" w:cstheme="minorHAnsi"/>
                <w:bCs/>
              </w:rPr>
              <w:t>Se realiza un cambio en UVTS del impuesto.</w:t>
            </w:r>
          </w:p>
        </w:tc>
      </w:tr>
      <w:tr w:rsidR="00173F96" w:rsidRPr="00E332C5" w14:paraId="4EF01D97" w14:textId="77777777" w:rsidTr="00173F96">
        <w:tc>
          <w:tcPr>
            <w:tcW w:w="3559" w:type="dxa"/>
          </w:tcPr>
          <w:p w14:paraId="51B25953"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ARTÍCULO 8. Administración, recaudo, declaración y pago. </w:t>
            </w:r>
            <w:r w:rsidRPr="00E332C5">
              <w:rPr>
                <w:rFonts w:asciiTheme="minorHAnsi" w:hAnsiTheme="minorHAnsi" w:cstheme="minorHAnsi"/>
                <w:color w:val="000000" w:themeColor="text1"/>
              </w:rPr>
              <w:t xml:space="preserve">La administración y recaudo del impuesto temporal y solidario a los ingresos altos estará a cargo de la </w:t>
            </w:r>
            <w:r w:rsidRPr="00E332C5">
              <w:rPr>
                <w:rFonts w:asciiTheme="minorHAnsi" w:hAnsiTheme="minorHAnsi" w:cstheme="minorHAnsi"/>
                <w:color w:val="000000" w:themeColor="text1"/>
              </w:rPr>
              <w:lastRenderedPageBreak/>
              <w:t xml:space="preserve">Unidad Administrativa Especial Dirección de Impuestos y Aduanas Nacionales - DIAN. </w:t>
            </w:r>
          </w:p>
          <w:p w14:paraId="4219B578" w14:textId="77777777" w:rsidR="00173F96" w:rsidRPr="00E332C5" w:rsidRDefault="00173F96" w:rsidP="00173F96">
            <w:pPr>
              <w:spacing w:line="276" w:lineRule="auto"/>
              <w:ind w:right="44"/>
              <w:jc w:val="both"/>
              <w:rPr>
                <w:rFonts w:asciiTheme="minorHAnsi" w:hAnsiTheme="minorHAnsi" w:cstheme="minorHAnsi"/>
                <w:bCs/>
                <w:color w:val="000000" w:themeColor="text1"/>
              </w:rPr>
            </w:pPr>
          </w:p>
          <w:p w14:paraId="6F53A125"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color w:val="000000" w:themeColor="text1"/>
              </w:rPr>
              <w:t>Sin perjuicio de las demás disposiciones previstas en este Capítulo, el impuesto a los ingresos altos se recaudará mediante el mecanismo de la retención en la fuente. Son agentes de retención en la fuente a título del impuesto a los ingresos altos los agentes retenedores en la fuente del impuesto sobre la renta y complementarios, que además de las obligaciones previstas en el Estatuto Tributario, deberán incluir en el certificado de retención en la fuente correspondiente el valor de las retenciones en la fuente practicadas a título del impuesto a los ingresos altos.</w:t>
            </w:r>
          </w:p>
          <w:p w14:paraId="7659FF80" w14:textId="77777777" w:rsidR="00173F96" w:rsidRPr="00E332C5" w:rsidRDefault="00173F96" w:rsidP="00173F96">
            <w:pPr>
              <w:spacing w:line="276" w:lineRule="auto"/>
              <w:ind w:right="44"/>
              <w:jc w:val="both"/>
              <w:rPr>
                <w:rFonts w:asciiTheme="minorHAnsi" w:hAnsiTheme="minorHAnsi" w:cstheme="minorHAnsi"/>
                <w:bCs/>
                <w:color w:val="000000" w:themeColor="text1"/>
              </w:rPr>
            </w:pPr>
          </w:p>
          <w:p w14:paraId="75ABC377" w14:textId="77777777" w:rsidR="00173F96" w:rsidRPr="00E332C5" w:rsidRDefault="00173F96" w:rsidP="00173F96">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t>Dentro de los plazos previstos para la presentación y pago de la declaración de retención en la fuente, los agentes retenedores deberán presentar, con pago, la declaración, incluyendo en el renglón que, la Unidad Especial Administrativa Dirección de Impuestos y Aduanas Nacionales – DIAN, señale mediante resolución los valores retenidos en la fuente a título del impuesto a los ingresos altos. Los valores totales de las retenciones en la fuente a título del impuesto a los ingresos altos constituyen el valor total del impuesto.</w:t>
            </w:r>
          </w:p>
          <w:p w14:paraId="597690B5" w14:textId="77777777" w:rsidR="00173F96" w:rsidRPr="00E332C5" w:rsidRDefault="00173F96" w:rsidP="00173F96">
            <w:pPr>
              <w:spacing w:line="276" w:lineRule="auto"/>
              <w:ind w:right="44"/>
              <w:jc w:val="both"/>
              <w:rPr>
                <w:rFonts w:asciiTheme="minorHAnsi" w:hAnsiTheme="minorHAnsi" w:cstheme="minorHAnsi"/>
                <w:color w:val="000000"/>
              </w:rPr>
            </w:pPr>
          </w:p>
          <w:p w14:paraId="69686326" w14:textId="349A5FEC" w:rsidR="00173F96" w:rsidRPr="00E332C5" w:rsidRDefault="00173F96" w:rsidP="00173F96">
            <w:pPr>
              <w:spacing w:line="276" w:lineRule="auto"/>
              <w:ind w:right="45"/>
              <w:jc w:val="both"/>
              <w:rPr>
                <w:rFonts w:asciiTheme="minorHAnsi" w:hAnsiTheme="minorHAnsi" w:cstheme="minorHAnsi"/>
                <w:b/>
                <w:bCs/>
                <w:color w:val="000000" w:themeColor="text1"/>
              </w:rPr>
            </w:pPr>
            <w:r w:rsidRPr="00E332C5">
              <w:rPr>
                <w:rFonts w:asciiTheme="minorHAnsi" w:hAnsiTheme="minorHAnsi" w:cstheme="minorHAnsi"/>
                <w:color w:val="000000"/>
              </w:rPr>
              <w:t>Los agentes retenedores del impuesto a los ingresos altos que incumplan las obligaciones sustanciales y formales serán objeto de las sanciones previstas en el Estatuto Tributario y en el artículo 402 del Código Penal. </w:t>
            </w:r>
          </w:p>
        </w:tc>
        <w:tc>
          <w:tcPr>
            <w:tcW w:w="3559" w:type="dxa"/>
          </w:tcPr>
          <w:p w14:paraId="05CCC7FF"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lastRenderedPageBreak/>
              <w:t>ARTÍCULO 8. Administración, recaudo, declaración y pago. </w:t>
            </w:r>
            <w:r w:rsidRPr="00E332C5">
              <w:rPr>
                <w:rFonts w:asciiTheme="minorHAnsi" w:hAnsiTheme="minorHAnsi" w:cstheme="minorHAnsi"/>
                <w:color w:val="000000" w:themeColor="text1"/>
              </w:rPr>
              <w:t xml:space="preserve">La administración y recaudo del impuesto temporal y solidario a los ingresos altos estará a cargo de la </w:t>
            </w:r>
            <w:r w:rsidRPr="00E332C5">
              <w:rPr>
                <w:rFonts w:asciiTheme="minorHAnsi" w:hAnsiTheme="minorHAnsi" w:cstheme="minorHAnsi"/>
                <w:color w:val="000000" w:themeColor="text1"/>
              </w:rPr>
              <w:lastRenderedPageBreak/>
              <w:t xml:space="preserve">Unidad Administrativa Especial Dirección de Impuestos y Aduanas Nacionales - DIAN. </w:t>
            </w:r>
          </w:p>
          <w:p w14:paraId="1C213FC1" w14:textId="77777777" w:rsidR="00173F96" w:rsidRPr="00E332C5" w:rsidRDefault="00173F96" w:rsidP="00173F96">
            <w:pPr>
              <w:spacing w:line="276" w:lineRule="auto"/>
              <w:ind w:right="44"/>
              <w:jc w:val="both"/>
              <w:rPr>
                <w:rFonts w:asciiTheme="minorHAnsi" w:hAnsiTheme="minorHAnsi" w:cstheme="minorHAnsi"/>
                <w:bCs/>
                <w:color w:val="000000" w:themeColor="text1"/>
              </w:rPr>
            </w:pPr>
          </w:p>
          <w:p w14:paraId="429798D8"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color w:val="000000" w:themeColor="text1"/>
              </w:rPr>
              <w:t>Sin perjuicio de las demás disposiciones previstas en este Capítulo, el impuesto a los ingresos altos se recaudará mediante el mecanismo de la retención en la fuente. Son agentes de retención en la fuente a título del impuesto a los ingresos altos los agentes retenedores en la fuente del impuesto sobre la renta y complementarios, que además de las obligaciones previstas en el Estatuto Tributario, deberán incluir en el certificado de retención en la fuente correspondiente el valor de las retenciones en la fuente practicadas a título del impuesto a los ingresos altos.</w:t>
            </w:r>
          </w:p>
          <w:p w14:paraId="4CCF661E" w14:textId="77777777" w:rsidR="00173F96" w:rsidRPr="00E332C5" w:rsidRDefault="00173F96" w:rsidP="00173F96">
            <w:pPr>
              <w:spacing w:line="276" w:lineRule="auto"/>
              <w:ind w:right="44"/>
              <w:jc w:val="both"/>
              <w:rPr>
                <w:rFonts w:asciiTheme="minorHAnsi" w:hAnsiTheme="minorHAnsi" w:cstheme="minorHAnsi"/>
                <w:bCs/>
                <w:color w:val="000000" w:themeColor="text1"/>
              </w:rPr>
            </w:pPr>
          </w:p>
          <w:p w14:paraId="4B8D69F6" w14:textId="77777777" w:rsidR="00173F96" w:rsidRPr="00E332C5" w:rsidRDefault="00173F96" w:rsidP="00173F96">
            <w:pPr>
              <w:spacing w:line="276" w:lineRule="auto"/>
              <w:ind w:right="44"/>
              <w:jc w:val="both"/>
              <w:rPr>
                <w:rFonts w:asciiTheme="minorHAnsi" w:hAnsiTheme="minorHAnsi" w:cstheme="minorHAnsi"/>
                <w:color w:val="000000"/>
              </w:rPr>
            </w:pPr>
            <w:r w:rsidRPr="00E332C5">
              <w:rPr>
                <w:rFonts w:asciiTheme="minorHAnsi" w:hAnsiTheme="minorHAnsi" w:cstheme="minorHAnsi"/>
                <w:color w:val="000000"/>
              </w:rPr>
              <w:t>Dentro de los plazos previstos para la presentación y pago de la declaración de retención en la fuente, los agentes retenedores deberán presentar, con pago, la declaración, incluyendo en el renglón que, la Unidad Especial Administrativa Dirección de Impuestos y Aduanas Nacionales – DIAN, señale mediante resolución los valores retenidos en la fuente a título del impuesto a los ingresos altos. Los valores totales de las retenciones en la fuente a título del impuesto a los ingresos altos constituyen el valor total del impuesto.</w:t>
            </w:r>
          </w:p>
          <w:p w14:paraId="0B26CCC6" w14:textId="77777777" w:rsidR="00173F96" w:rsidRPr="00E332C5" w:rsidRDefault="00173F96" w:rsidP="00173F96">
            <w:pPr>
              <w:spacing w:line="276" w:lineRule="auto"/>
              <w:ind w:right="44"/>
              <w:jc w:val="both"/>
              <w:rPr>
                <w:rFonts w:asciiTheme="minorHAnsi" w:hAnsiTheme="minorHAnsi" w:cstheme="minorHAnsi"/>
                <w:color w:val="000000"/>
              </w:rPr>
            </w:pPr>
          </w:p>
          <w:p w14:paraId="64B092FA" w14:textId="6A8A8991" w:rsidR="00173F96" w:rsidRPr="00E332C5" w:rsidRDefault="00173F96" w:rsidP="00173F96">
            <w:pPr>
              <w:spacing w:line="276" w:lineRule="auto"/>
              <w:ind w:right="45"/>
              <w:jc w:val="both"/>
              <w:rPr>
                <w:rFonts w:asciiTheme="minorHAnsi" w:hAnsiTheme="minorHAnsi" w:cstheme="minorHAnsi"/>
                <w:b/>
                <w:bCs/>
                <w:color w:val="000000" w:themeColor="text1"/>
              </w:rPr>
            </w:pPr>
            <w:r w:rsidRPr="00E332C5">
              <w:rPr>
                <w:rFonts w:asciiTheme="minorHAnsi" w:hAnsiTheme="minorHAnsi" w:cstheme="minorHAnsi"/>
                <w:color w:val="000000"/>
              </w:rPr>
              <w:t>Los agentes retenedores del impuesto a los ingresos altos que incumplan las obligaciones sustanciales y formales serán objeto de las sanciones previstas en el Estatuto Tributario y en el artículo 402 del Código Penal. </w:t>
            </w:r>
          </w:p>
        </w:tc>
        <w:tc>
          <w:tcPr>
            <w:tcW w:w="2369" w:type="dxa"/>
          </w:tcPr>
          <w:p w14:paraId="31775CF8" w14:textId="77777777" w:rsidR="00173F96" w:rsidRDefault="00173F96" w:rsidP="00323D73">
            <w:pPr>
              <w:jc w:val="both"/>
              <w:rPr>
                <w:rFonts w:asciiTheme="minorHAnsi" w:hAnsiTheme="minorHAnsi" w:cstheme="minorHAnsi"/>
                <w:b/>
              </w:rPr>
            </w:pPr>
          </w:p>
          <w:p w14:paraId="030C2E84" w14:textId="77777777" w:rsidR="006A2971" w:rsidRDefault="006A2971" w:rsidP="00323D73">
            <w:pPr>
              <w:jc w:val="both"/>
              <w:rPr>
                <w:rFonts w:asciiTheme="minorHAnsi" w:hAnsiTheme="minorHAnsi" w:cstheme="minorHAnsi"/>
                <w:b/>
              </w:rPr>
            </w:pPr>
          </w:p>
          <w:p w14:paraId="7DC60E37" w14:textId="77777777" w:rsidR="006A2971" w:rsidRDefault="006A2971" w:rsidP="00323D73">
            <w:pPr>
              <w:jc w:val="both"/>
              <w:rPr>
                <w:rFonts w:asciiTheme="minorHAnsi" w:hAnsiTheme="minorHAnsi" w:cstheme="minorHAnsi"/>
                <w:b/>
              </w:rPr>
            </w:pPr>
          </w:p>
          <w:p w14:paraId="056B52A7" w14:textId="77777777" w:rsidR="006A2971" w:rsidRDefault="006A2971" w:rsidP="00323D73">
            <w:pPr>
              <w:jc w:val="both"/>
              <w:rPr>
                <w:rFonts w:asciiTheme="minorHAnsi" w:hAnsiTheme="minorHAnsi" w:cstheme="minorHAnsi"/>
                <w:b/>
              </w:rPr>
            </w:pPr>
          </w:p>
          <w:p w14:paraId="3D0DA728" w14:textId="77777777" w:rsidR="006A2971" w:rsidRDefault="006A2971" w:rsidP="00323D73">
            <w:pPr>
              <w:jc w:val="both"/>
              <w:rPr>
                <w:rFonts w:asciiTheme="minorHAnsi" w:hAnsiTheme="minorHAnsi" w:cstheme="minorHAnsi"/>
                <w:b/>
              </w:rPr>
            </w:pPr>
          </w:p>
          <w:p w14:paraId="5865E366" w14:textId="77777777" w:rsidR="006A2971" w:rsidRDefault="006A2971" w:rsidP="00323D73">
            <w:pPr>
              <w:jc w:val="both"/>
              <w:rPr>
                <w:rFonts w:asciiTheme="minorHAnsi" w:hAnsiTheme="minorHAnsi" w:cstheme="minorHAnsi"/>
                <w:b/>
              </w:rPr>
            </w:pPr>
          </w:p>
          <w:p w14:paraId="2114E054" w14:textId="77777777" w:rsidR="006A2971" w:rsidRDefault="006A2971" w:rsidP="00323D73">
            <w:pPr>
              <w:jc w:val="both"/>
              <w:rPr>
                <w:rFonts w:asciiTheme="minorHAnsi" w:hAnsiTheme="minorHAnsi" w:cstheme="minorHAnsi"/>
                <w:b/>
              </w:rPr>
            </w:pPr>
          </w:p>
          <w:p w14:paraId="398029FA" w14:textId="77777777" w:rsidR="006A2971" w:rsidRDefault="006A2971" w:rsidP="00323D73">
            <w:pPr>
              <w:jc w:val="both"/>
              <w:rPr>
                <w:rFonts w:asciiTheme="minorHAnsi" w:hAnsiTheme="minorHAnsi" w:cstheme="minorHAnsi"/>
                <w:b/>
              </w:rPr>
            </w:pPr>
          </w:p>
          <w:p w14:paraId="6503696B" w14:textId="40A074B5" w:rsidR="006A2971" w:rsidRPr="00E332C5" w:rsidRDefault="006A2971" w:rsidP="00323D73">
            <w:pPr>
              <w:jc w:val="both"/>
              <w:rPr>
                <w:rFonts w:asciiTheme="minorHAnsi" w:hAnsiTheme="minorHAnsi" w:cstheme="minorHAnsi"/>
                <w:b/>
              </w:rPr>
            </w:pPr>
            <w:r>
              <w:rPr>
                <w:rFonts w:asciiTheme="minorHAnsi" w:hAnsiTheme="minorHAnsi" w:cstheme="minorHAnsi"/>
                <w:b/>
              </w:rPr>
              <w:t>Se mantiene</w:t>
            </w:r>
          </w:p>
        </w:tc>
      </w:tr>
      <w:tr w:rsidR="00173F96" w:rsidRPr="00E332C5" w14:paraId="0B840E41" w14:textId="77777777" w:rsidTr="00173F96">
        <w:tc>
          <w:tcPr>
            <w:tcW w:w="3559" w:type="dxa"/>
          </w:tcPr>
          <w:p w14:paraId="464FFFF6"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lastRenderedPageBreak/>
              <w:t>ARTÍCULO 9. Declaración y pago por parte del sujeto pasivo.</w:t>
            </w:r>
            <w:r w:rsidRPr="00E332C5">
              <w:rPr>
                <w:rFonts w:asciiTheme="minorHAnsi" w:hAnsiTheme="minorHAnsi" w:cstheme="minorHAnsi"/>
                <w:color w:val="000000" w:themeColor="text1"/>
              </w:rPr>
              <w:t xml:space="preserve"> En aquellos casos en que los pagos o abonos en cuenta sumen </w:t>
            </w:r>
            <w:r w:rsidRPr="00E332C5">
              <w:rPr>
                <w:rFonts w:asciiTheme="minorHAnsi" w:hAnsiTheme="minorHAnsi" w:cstheme="minorHAnsi"/>
                <w:strike/>
                <w:color w:val="000000" w:themeColor="text1"/>
              </w:rPr>
              <w:t>diez millones de pesos ($10.000.000)</w:t>
            </w:r>
            <w:r w:rsidRPr="00E332C5">
              <w:rPr>
                <w:rFonts w:asciiTheme="minorHAnsi" w:hAnsiTheme="minorHAnsi" w:cstheme="minorHAnsi"/>
                <w:color w:val="000000" w:themeColor="text1"/>
              </w:rPr>
              <w:t xml:space="preserve"> o más y el agente retenedor no pueda determinar la sujeción pasiva ni el valor a retener, el sujeto pasivo podrá informar a los agentes retenedores con el propósito que éstos practiquen la retención en la fuente por concepto del impuesto a los ingresos altos en la proporción que les corresponda. </w:t>
            </w:r>
          </w:p>
          <w:p w14:paraId="061B60F4" w14:textId="77777777" w:rsidR="00173F96" w:rsidRPr="00E332C5" w:rsidRDefault="00173F96" w:rsidP="00173F96">
            <w:pPr>
              <w:spacing w:line="276" w:lineRule="auto"/>
              <w:ind w:right="44"/>
              <w:jc w:val="both"/>
              <w:rPr>
                <w:rFonts w:asciiTheme="minorHAnsi" w:hAnsiTheme="minorHAnsi" w:cstheme="minorHAnsi"/>
                <w:color w:val="000000" w:themeColor="text1"/>
              </w:rPr>
            </w:pPr>
          </w:p>
          <w:p w14:paraId="63632949"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color w:val="000000" w:themeColor="text1"/>
              </w:rPr>
              <w:t xml:space="preserve">En caso de que el sujeto pasivo no informe a los agentes retenedores o que alguno de los sujetos que realiza el pago o abono en cuenta no tenga la calidad de agente retenedor, dicho sujeto pasivo deberá presentar una declaración mensual electrónica con pago, cuyos plazos </w:t>
            </w:r>
          </w:p>
          <w:p w14:paraId="6E33BBA5" w14:textId="77777777" w:rsidR="00173F96" w:rsidRPr="00E332C5" w:rsidRDefault="00173F96" w:rsidP="00173F96">
            <w:pPr>
              <w:spacing w:line="276" w:lineRule="auto"/>
              <w:ind w:right="44"/>
              <w:jc w:val="both"/>
              <w:rPr>
                <w:rFonts w:asciiTheme="minorHAnsi" w:hAnsiTheme="minorHAnsi" w:cstheme="minorHAnsi"/>
                <w:color w:val="000000" w:themeColor="text1"/>
              </w:rPr>
            </w:pPr>
          </w:p>
          <w:p w14:paraId="51B298E2"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color w:val="000000" w:themeColor="text1"/>
              </w:rPr>
              <w:t>para la presentación y el pago serán reglamentados por el Gobierno nacional. La Unidad Administrativa Especial Dirección de Impuestos y Aduanas Nacionales - DIAN mediante resolución establecerá el formulario mediante el cual se presentará la correspondiente declaración.</w:t>
            </w:r>
          </w:p>
          <w:p w14:paraId="169D5BE7" w14:textId="77777777" w:rsidR="00173F96" w:rsidRPr="00E332C5" w:rsidRDefault="00173F96" w:rsidP="00323D73">
            <w:pPr>
              <w:spacing w:line="276" w:lineRule="auto"/>
              <w:ind w:right="45"/>
              <w:jc w:val="both"/>
              <w:rPr>
                <w:rFonts w:asciiTheme="minorHAnsi" w:hAnsiTheme="minorHAnsi" w:cstheme="minorHAnsi"/>
                <w:b/>
                <w:bCs/>
                <w:color w:val="000000" w:themeColor="text1"/>
              </w:rPr>
            </w:pPr>
          </w:p>
        </w:tc>
        <w:tc>
          <w:tcPr>
            <w:tcW w:w="3559" w:type="dxa"/>
          </w:tcPr>
          <w:p w14:paraId="392B491B" w14:textId="63B896D9"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lastRenderedPageBreak/>
              <w:t>ARTÍCULO 9. Declaración y pago por parte del sujeto pasivo.</w:t>
            </w:r>
            <w:r w:rsidRPr="00E332C5">
              <w:rPr>
                <w:rFonts w:asciiTheme="minorHAnsi" w:hAnsiTheme="minorHAnsi" w:cstheme="minorHAnsi"/>
                <w:color w:val="000000" w:themeColor="text1"/>
              </w:rPr>
              <w:t xml:space="preserve"> En aquellos casos en que los pagos o abonos en cuenta sumen </w:t>
            </w:r>
            <w:r w:rsidR="00AE1D12" w:rsidRPr="00E332C5">
              <w:rPr>
                <w:rFonts w:asciiTheme="minorHAnsi" w:hAnsiTheme="minorHAnsi" w:cstheme="minorHAnsi"/>
                <w:color w:val="000000" w:themeColor="text1"/>
              </w:rPr>
              <w:t>veint</w:t>
            </w:r>
            <w:r w:rsidR="00AE1D12">
              <w:rPr>
                <w:rFonts w:asciiTheme="minorHAnsi" w:hAnsiTheme="minorHAnsi" w:cstheme="minorHAnsi"/>
                <w:color w:val="000000" w:themeColor="text1"/>
              </w:rPr>
              <w:t>icinco</w:t>
            </w:r>
            <w:r w:rsidR="00AE1D12" w:rsidRPr="00E332C5">
              <w:rPr>
                <w:rFonts w:asciiTheme="minorHAnsi" w:hAnsiTheme="minorHAnsi" w:cstheme="minorHAnsi"/>
                <w:color w:val="000000" w:themeColor="text1"/>
              </w:rPr>
              <w:t xml:space="preserve"> millones de pesos ($2</w:t>
            </w:r>
            <w:r w:rsidR="00AE1D12">
              <w:rPr>
                <w:rFonts w:asciiTheme="minorHAnsi" w:hAnsiTheme="minorHAnsi" w:cstheme="minorHAnsi"/>
                <w:color w:val="000000" w:themeColor="text1"/>
              </w:rPr>
              <w:t>5</w:t>
            </w:r>
            <w:r w:rsidR="00AE1D12" w:rsidRPr="00E332C5">
              <w:rPr>
                <w:rFonts w:asciiTheme="minorHAnsi" w:hAnsiTheme="minorHAnsi" w:cstheme="minorHAnsi"/>
                <w:color w:val="000000" w:themeColor="text1"/>
              </w:rPr>
              <w:t>.000.000)</w:t>
            </w:r>
            <w:r w:rsidR="00AE1D12">
              <w:rPr>
                <w:rFonts w:asciiTheme="minorHAnsi" w:hAnsiTheme="minorHAnsi" w:cstheme="minorHAnsi"/>
                <w:color w:val="000000" w:themeColor="text1"/>
              </w:rPr>
              <w:t xml:space="preserve"> </w:t>
            </w:r>
            <w:r w:rsidRPr="00E332C5">
              <w:rPr>
                <w:rFonts w:asciiTheme="minorHAnsi" w:hAnsiTheme="minorHAnsi" w:cstheme="minorHAnsi"/>
                <w:color w:val="000000" w:themeColor="text1"/>
              </w:rPr>
              <w:t xml:space="preserve">o más y el agente retenedor no pueda determinar la sujeción pasiva ni el valor a retener, el sujeto pasivo podrá informar a los agentes retenedores con el propósito que éstos practiquen la retención en la fuente por concepto del impuesto a los ingresos altos en la proporción que les corresponda. </w:t>
            </w:r>
          </w:p>
          <w:p w14:paraId="4CA05A3D" w14:textId="77777777" w:rsidR="00173F96" w:rsidRPr="00E332C5" w:rsidRDefault="00173F96" w:rsidP="00173F96">
            <w:pPr>
              <w:spacing w:line="276" w:lineRule="auto"/>
              <w:ind w:right="44"/>
              <w:jc w:val="both"/>
              <w:rPr>
                <w:rFonts w:asciiTheme="minorHAnsi" w:hAnsiTheme="minorHAnsi" w:cstheme="minorHAnsi"/>
                <w:color w:val="000000" w:themeColor="text1"/>
              </w:rPr>
            </w:pPr>
          </w:p>
          <w:p w14:paraId="3EB2B04D"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color w:val="000000" w:themeColor="text1"/>
              </w:rPr>
              <w:t xml:space="preserve">En caso de que el sujeto pasivo no informe a los agentes retenedores o que alguno de los sujetos que realiza el pago o abono en cuenta no tenga la calidad de agente retenedor, dicho sujeto pasivo deberá presentar una declaración mensual electrónica con pago, cuyos plazos </w:t>
            </w:r>
          </w:p>
          <w:p w14:paraId="68224127" w14:textId="77777777" w:rsidR="00173F96" w:rsidRPr="00E332C5" w:rsidRDefault="00173F96" w:rsidP="00173F96">
            <w:pPr>
              <w:spacing w:line="276" w:lineRule="auto"/>
              <w:ind w:right="44"/>
              <w:jc w:val="both"/>
              <w:rPr>
                <w:rFonts w:asciiTheme="minorHAnsi" w:hAnsiTheme="minorHAnsi" w:cstheme="minorHAnsi"/>
                <w:color w:val="000000" w:themeColor="text1"/>
              </w:rPr>
            </w:pPr>
          </w:p>
          <w:p w14:paraId="052A6471"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color w:val="000000" w:themeColor="text1"/>
              </w:rPr>
              <w:t xml:space="preserve">para la presentación y el pago serán reglamentados por el Gobierno nacional. La Unidad Administrativa Especial Dirección de Impuestos y Aduanas Nacionales - DIAN mediante resolución establecerá el formulario </w:t>
            </w:r>
            <w:r w:rsidRPr="00E332C5">
              <w:rPr>
                <w:rFonts w:asciiTheme="minorHAnsi" w:hAnsiTheme="minorHAnsi" w:cstheme="minorHAnsi"/>
                <w:color w:val="000000" w:themeColor="text1"/>
              </w:rPr>
              <w:lastRenderedPageBreak/>
              <w:t>mediante el cual se presentará la correspondiente declaración.</w:t>
            </w:r>
          </w:p>
          <w:p w14:paraId="2DDB7B12" w14:textId="77777777" w:rsidR="00173F96" w:rsidRPr="00E332C5" w:rsidRDefault="00173F96" w:rsidP="00323D73">
            <w:pPr>
              <w:spacing w:line="276" w:lineRule="auto"/>
              <w:ind w:right="45"/>
              <w:jc w:val="both"/>
              <w:rPr>
                <w:rFonts w:asciiTheme="minorHAnsi" w:hAnsiTheme="minorHAnsi" w:cstheme="minorHAnsi"/>
                <w:b/>
                <w:bCs/>
                <w:color w:val="000000" w:themeColor="text1"/>
              </w:rPr>
            </w:pPr>
          </w:p>
        </w:tc>
        <w:tc>
          <w:tcPr>
            <w:tcW w:w="2369" w:type="dxa"/>
          </w:tcPr>
          <w:p w14:paraId="66AA2229" w14:textId="77777777" w:rsidR="006A2971" w:rsidRDefault="006A2971" w:rsidP="006A2971">
            <w:pPr>
              <w:jc w:val="both"/>
              <w:rPr>
                <w:rFonts w:asciiTheme="minorHAnsi" w:hAnsiTheme="minorHAnsi" w:cstheme="minorHAnsi"/>
                <w:bCs/>
              </w:rPr>
            </w:pPr>
            <w:r>
              <w:rPr>
                <w:rFonts w:asciiTheme="minorHAnsi" w:hAnsiTheme="minorHAnsi" w:cstheme="minorHAnsi"/>
                <w:bCs/>
              </w:rPr>
              <w:lastRenderedPageBreak/>
              <w:t>En revisión del Coordinador y los ponentes se determinó que dada la crisis económica actual producida por el COVID – 19, es recomendable focalizar de mejor manera este tributo sobre aquellos que tienen ingresos iguales y superiores a los 25 millones de pesos.</w:t>
            </w:r>
          </w:p>
          <w:p w14:paraId="27ED7A01" w14:textId="77777777" w:rsidR="006A2971" w:rsidRDefault="006A2971" w:rsidP="006A2971">
            <w:pPr>
              <w:jc w:val="both"/>
              <w:rPr>
                <w:rFonts w:asciiTheme="minorHAnsi" w:hAnsiTheme="minorHAnsi" w:cstheme="minorHAnsi"/>
                <w:bCs/>
              </w:rPr>
            </w:pPr>
          </w:p>
          <w:p w14:paraId="580D2652" w14:textId="5C6E3C8C" w:rsidR="00173F96" w:rsidRPr="00E332C5" w:rsidRDefault="006A2971" w:rsidP="006A2971">
            <w:pPr>
              <w:jc w:val="both"/>
              <w:rPr>
                <w:rFonts w:asciiTheme="minorHAnsi" w:hAnsiTheme="minorHAnsi" w:cstheme="minorHAnsi"/>
                <w:b/>
              </w:rPr>
            </w:pPr>
            <w:r>
              <w:rPr>
                <w:rFonts w:asciiTheme="minorHAnsi" w:hAnsiTheme="minorHAnsi" w:cstheme="minorHAnsi"/>
                <w:bCs/>
              </w:rPr>
              <w:t>Reconociendo la temporalidad del impuesto y la carga que supondría en momentos de reactivación se decide aumentar el nivel de ingresos desde el cual se comenzaría a aplicar el impuesto a los salarios altos.</w:t>
            </w:r>
          </w:p>
        </w:tc>
      </w:tr>
      <w:tr w:rsidR="00173F96" w:rsidRPr="00E332C5" w14:paraId="1DE5B919" w14:textId="77777777" w:rsidTr="00173F96">
        <w:tc>
          <w:tcPr>
            <w:tcW w:w="3559" w:type="dxa"/>
          </w:tcPr>
          <w:p w14:paraId="7550F80E"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ARTÍCULO 10. Régimen aplicable</w:t>
            </w:r>
            <w:r w:rsidRPr="00E332C5">
              <w:rPr>
                <w:rFonts w:asciiTheme="minorHAnsi" w:hAnsiTheme="minorHAnsi" w:cstheme="minorHAnsi"/>
                <w:color w:val="000000" w:themeColor="text1"/>
              </w:rPr>
              <w:t>. Al impuesto a los ingresos altos le son aplicables en lo que resulte compatible, las disposiciones sustantivas del impuesto sobre la renta y complementarios, procedimentales y sancionatorias previstas en el Estatuto Tributario.</w:t>
            </w:r>
          </w:p>
          <w:p w14:paraId="64238DC1" w14:textId="77777777" w:rsidR="00173F96" w:rsidRPr="00E332C5" w:rsidRDefault="00173F96" w:rsidP="00173F96">
            <w:pPr>
              <w:spacing w:line="276" w:lineRule="auto"/>
              <w:ind w:right="45"/>
              <w:jc w:val="center"/>
              <w:rPr>
                <w:rFonts w:asciiTheme="minorHAnsi" w:hAnsiTheme="minorHAnsi" w:cstheme="minorHAnsi"/>
                <w:b/>
                <w:bCs/>
                <w:color w:val="000000" w:themeColor="text1"/>
              </w:rPr>
            </w:pPr>
          </w:p>
        </w:tc>
        <w:tc>
          <w:tcPr>
            <w:tcW w:w="3559" w:type="dxa"/>
          </w:tcPr>
          <w:p w14:paraId="0354FB62"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ARTÍCULO 10. Régimen aplicable</w:t>
            </w:r>
            <w:r w:rsidRPr="00E332C5">
              <w:rPr>
                <w:rFonts w:asciiTheme="minorHAnsi" w:hAnsiTheme="minorHAnsi" w:cstheme="minorHAnsi"/>
                <w:color w:val="000000" w:themeColor="text1"/>
              </w:rPr>
              <w:t>. Al impuesto a los ingresos altos le son aplicables en lo que resulte compatible, las disposiciones sustantivas del impuesto sobre la renta y complementarios, procedimentales y sancionatorias previstas en el Estatuto Tributario.</w:t>
            </w:r>
          </w:p>
          <w:p w14:paraId="43022384" w14:textId="77777777" w:rsidR="00173F96" w:rsidRPr="00E332C5" w:rsidRDefault="00173F96" w:rsidP="00323D73">
            <w:pPr>
              <w:spacing w:line="276" w:lineRule="auto"/>
              <w:ind w:right="45"/>
              <w:jc w:val="both"/>
              <w:rPr>
                <w:rFonts w:asciiTheme="minorHAnsi" w:hAnsiTheme="minorHAnsi" w:cstheme="minorHAnsi"/>
                <w:b/>
                <w:bCs/>
                <w:color w:val="000000" w:themeColor="text1"/>
              </w:rPr>
            </w:pPr>
          </w:p>
        </w:tc>
        <w:tc>
          <w:tcPr>
            <w:tcW w:w="2369" w:type="dxa"/>
          </w:tcPr>
          <w:p w14:paraId="3671F14D" w14:textId="77777777" w:rsidR="00173F96" w:rsidRDefault="00173F96" w:rsidP="00323D73">
            <w:pPr>
              <w:jc w:val="both"/>
              <w:rPr>
                <w:rFonts w:asciiTheme="minorHAnsi" w:hAnsiTheme="minorHAnsi" w:cstheme="minorHAnsi"/>
                <w:b/>
              </w:rPr>
            </w:pPr>
          </w:p>
          <w:p w14:paraId="3E653583" w14:textId="77777777" w:rsidR="006A2971" w:rsidRDefault="006A2971" w:rsidP="00323D73">
            <w:pPr>
              <w:jc w:val="both"/>
              <w:rPr>
                <w:rFonts w:asciiTheme="minorHAnsi" w:hAnsiTheme="minorHAnsi" w:cstheme="minorHAnsi"/>
                <w:b/>
              </w:rPr>
            </w:pPr>
          </w:p>
          <w:p w14:paraId="07FA62B0" w14:textId="77777777" w:rsidR="006A2971" w:rsidRDefault="006A2971" w:rsidP="00323D73">
            <w:pPr>
              <w:jc w:val="both"/>
              <w:rPr>
                <w:rFonts w:asciiTheme="minorHAnsi" w:hAnsiTheme="minorHAnsi" w:cstheme="minorHAnsi"/>
                <w:b/>
              </w:rPr>
            </w:pPr>
          </w:p>
          <w:p w14:paraId="44196934" w14:textId="042584C0" w:rsidR="006A2971" w:rsidRPr="00E332C5" w:rsidRDefault="006A2971" w:rsidP="00323D73">
            <w:pPr>
              <w:jc w:val="both"/>
              <w:rPr>
                <w:rFonts w:asciiTheme="minorHAnsi" w:hAnsiTheme="minorHAnsi" w:cstheme="minorHAnsi"/>
                <w:b/>
              </w:rPr>
            </w:pPr>
            <w:r>
              <w:rPr>
                <w:rFonts w:asciiTheme="minorHAnsi" w:hAnsiTheme="minorHAnsi" w:cstheme="minorHAnsi"/>
                <w:b/>
              </w:rPr>
              <w:t>Se mantiene</w:t>
            </w:r>
          </w:p>
        </w:tc>
      </w:tr>
      <w:tr w:rsidR="00173F96" w:rsidRPr="00E332C5" w14:paraId="768B1A38" w14:textId="77777777" w:rsidTr="00173F96">
        <w:tc>
          <w:tcPr>
            <w:tcW w:w="3559" w:type="dxa"/>
          </w:tcPr>
          <w:p w14:paraId="3D36EF60" w14:textId="77777777" w:rsidR="00173F96" w:rsidRPr="00E332C5" w:rsidRDefault="00173F96" w:rsidP="00173F96">
            <w:pPr>
              <w:spacing w:line="276" w:lineRule="auto"/>
              <w:ind w:right="44"/>
              <w:jc w:val="both"/>
              <w:rPr>
                <w:rFonts w:asciiTheme="minorHAnsi" w:hAnsiTheme="minorHAnsi" w:cstheme="minorHAnsi"/>
                <w:bCs/>
                <w:color w:val="000000" w:themeColor="text1"/>
              </w:rPr>
            </w:pPr>
            <w:r w:rsidRPr="00E332C5">
              <w:rPr>
                <w:rFonts w:asciiTheme="minorHAnsi" w:hAnsiTheme="minorHAnsi" w:cstheme="minorHAnsi"/>
                <w:b/>
                <w:bCs/>
                <w:color w:val="000000" w:themeColor="text1"/>
              </w:rPr>
              <w:t xml:space="preserve">ARTÍCULO 11. </w:t>
            </w:r>
            <w:r w:rsidRPr="00E332C5">
              <w:rPr>
                <w:rFonts w:asciiTheme="minorHAnsi" w:hAnsiTheme="minorHAnsi" w:cstheme="minorHAnsi"/>
                <w:bCs/>
                <w:color w:val="000000" w:themeColor="text1"/>
              </w:rPr>
              <w:t>Las instituciones financieras deberán liquidar un (1) punto porcentual adicional al impuesto de renta y complementarios durante los periodos gravables de 2023, 2024 y 2025.</w:t>
            </w:r>
          </w:p>
          <w:p w14:paraId="5A7D7999" w14:textId="77777777" w:rsidR="00173F96" w:rsidRPr="00E332C5" w:rsidRDefault="00173F96" w:rsidP="00323D73">
            <w:pPr>
              <w:spacing w:line="276" w:lineRule="auto"/>
              <w:ind w:right="45"/>
              <w:jc w:val="both"/>
              <w:rPr>
                <w:rFonts w:asciiTheme="minorHAnsi" w:hAnsiTheme="minorHAnsi" w:cstheme="minorHAnsi"/>
                <w:b/>
                <w:bCs/>
                <w:color w:val="000000" w:themeColor="text1"/>
              </w:rPr>
            </w:pPr>
          </w:p>
        </w:tc>
        <w:tc>
          <w:tcPr>
            <w:tcW w:w="3559" w:type="dxa"/>
          </w:tcPr>
          <w:p w14:paraId="56D12AC6" w14:textId="77777777" w:rsidR="00173F96" w:rsidRPr="00E332C5" w:rsidRDefault="00173F96" w:rsidP="00173F96">
            <w:pPr>
              <w:spacing w:line="276" w:lineRule="auto"/>
              <w:ind w:right="44"/>
              <w:jc w:val="both"/>
              <w:rPr>
                <w:rFonts w:asciiTheme="minorHAnsi" w:hAnsiTheme="minorHAnsi" w:cstheme="minorHAnsi"/>
                <w:bCs/>
                <w:strike/>
                <w:color w:val="000000" w:themeColor="text1"/>
              </w:rPr>
            </w:pPr>
            <w:r w:rsidRPr="00E332C5">
              <w:rPr>
                <w:rFonts w:asciiTheme="minorHAnsi" w:hAnsiTheme="minorHAnsi" w:cstheme="minorHAnsi"/>
                <w:b/>
                <w:bCs/>
                <w:strike/>
                <w:color w:val="000000" w:themeColor="text1"/>
              </w:rPr>
              <w:t xml:space="preserve">ARTÍCULO 11. </w:t>
            </w:r>
            <w:r w:rsidRPr="00E332C5">
              <w:rPr>
                <w:rFonts w:asciiTheme="minorHAnsi" w:hAnsiTheme="minorHAnsi" w:cstheme="minorHAnsi"/>
                <w:bCs/>
                <w:strike/>
                <w:color w:val="000000" w:themeColor="text1"/>
              </w:rPr>
              <w:t>Las instituciones financieras deberán liquidar un (1) punto porcentual adicional al impuesto de renta y complementarios durante los periodos gravables de 2023, 2024 y 2025.</w:t>
            </w:r>
          </w:p>
          <w:p w14:paraId="1AAEC5A4" w14:textId="77777777" w:rsidR="00173F96" w:rsidRPr="00E332C5" w:rsidRDefault="00173F96" w:rsidP="00323D73">
            <w:pPr>
              <w:spacing w:line="276" w:lineRule="auto"/>
              <w:ind w:right="45"/>
              <w:jc w:val="both"/>
              <w:rPr>
                <w:rFonts w:asciiTheme="minorHAnsi" w:hAnsiTheme="minorHAnsi" w:cstheme="minorHAnsi"/>
                <w:b/>
                <w:bCs/>
                <w:color w:val="000000" w:themeColor="text1"/>
              </w:rPr>
            </w:pPr>
          </w:p>
        </w:tc>
        <w:tc>
          <w:tcPr>
            <w:tcW w:w="2369" w:type="dxa"/>
          </w:tcPr>
          <w:p w14:paraId="58491102" w14:textId="6D80E690" w:rsidR="00173F96" w:rsidRPr="006A2971" w:rsidRDefault="006A2971" w:rsidP="00323D73">
            <w:pPr>
              <w:jc w:val="both"/>
              <w:rPr>
                <w:rFonts w:asciiTheme="minorHAnsi" w:hAnsiTheme="minorHAnsi" w:cstheme="minorHAnsi"/>
                <w:bCs/>
              </w:rPr>
            </w:pPr>
            <w:r w:rsidRPr="006A2971">
              <w:rPr>
                <w:rFonts w:asciiTheme="minorHAnsi" w:hAnsiTheme="minorHAnsi" w:cstheme="minorHAnsi"/>
                <w:bCs/>
              </w:rPr>
              <w:t>Se elimina este artículo del Proyecto de ley en virtud de que ya fue aprobado una sobre tasa al sector financiero en la recién reforma tributaria aprobada por el Congreso en el segundo semestre del 2021</w:t>
            </w:r>
          </w:p>
          <w:p w14:paraId="5B7F6CCE" w14:textId="77777777" w:rsidR="00173F96" w:rsidRPr="00E332C5" w:rsidRDefault="00173F96" w:rsidP="00323D73">
            <w:pPr>
              <w:jc w:val="both"/>
              <w:rPr>
                <w:rFonts w:asciiTheme="minorHAnsi" w:hAnsiTheme="minorHAnsi" w:cstheme="minorHAnsi"/>
                <w:b/>
              </w:rPr>
            </w:pPr>
          </w:p>
          <w:p w14:paraId="3DE0DD00" w14:textId="5E8AFD5D" w:rsidR="00173F96" w:rsidRPr="00E332C5" w:rsidRDefault="00173F96" w:rsidP="006A2971">
            <w:pPr>
              <w:jc w:val="center"/>
              <w:rPr>
                <w:rFonts w:asciiTheme="minorHAnsi" w:hAnsiTheme="minorHAnsi" w:cstheme="minorHAnsi"/>
                <w:b/>
              </w:rPr>
            </w:pPr>
            <w:r w:rsidRPr="00E332C5">
              <w:rPr>
                <w:rFonts w:asciiTheme="minorHAnsi" w:hAnsiTheme="minorHAnsi" w:cstheme="minorHAnsi"/>
                <w:b/>
              </w:rPr>
              <w:t>Se elimina</w:t>
            </w:r>
          </w:p>
        </w:tc>
      </w:tr>
      <w:tr w:rsidR="00173F96" w:rsidRPr="00E332C5" w14:paraId="4555EBAE" w14:textId="77777777" w:rsidTr="00173F96">
        <w:tc>
          <w:tcPr>
            <w:tcW w:w="3559" w:type="dxa"/>
          </w:tcPr>
          <w:p w14:paraId="092C4F77"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 xml:space="preserve">ARTÍCULO </w:t>
            </w:r>
            <w:r w:rsidRPr="007D2D63">
              <w:rPr>
                <w:rFonts w:asciiTheme="minorHAnsi" w:hAnsiTheme="minorHAnsi" w:cstheme="minorHAnsi"/>
                <w:b/>
                <w:bCs/>
                <w:strike/>
                <w:color w:val="000000" w:themeColor="text1"/>
              </w:rPr>
              <w:t>12.</w:t>
            </w:r>
            <w:r w:rsidRPr="00E332C5">
              <w:rPr>
                <w:rFonts w:asciiTheme="minorHAnsi" w:hAnsiTheme="minorHAnsi" w:cstheme="minorHAnsi"/>
                <w:b/>
                <w:bCs/>
                <w:color w:val="000000" w:themeColor="text1"/>
              </w:rPr>
              <w:t xml:space="preserve"> </w:t>
            </w:r>
            <w:r w:rsidRPr="00E332C5">
              <w:rPr>
                <w:rFonts w:asciiTheme="minorHAnsi" w:hAnsiTheme="minorHAnsi" w:cstheme="minorHAnsi"/>
                <w:color w:val="000000" w:themeColor="text1"/>
              </w:rPr>
              <w:t>El Gobierno Nacional creará una Comisión de Expertos que tendrá como objeto el estudio de la reducción del tamaño del Estado con el fin de maximizar y aumentar la eficiencia del uso de recursos públicos en materia de funcionamiento bajo criterio de minimización del gasto público.</w:t>
            </w:r>
          </w:p>
          <w:p w14:paraId="5179D2A6" w14:textId="77777777" w:rsidR="00173F96" w:rsidRPr="00E332C5" w:rsidRDefault="00173F96" w:rsidP="00173F96">
            <w:pPr>
              <w:spacing w:line="276" w:lineRule="auto"/>
              <w:ind w:right="45" w:firstLine="708"/>
              <w:jc w:val="both"/>
              <w:rPr>
                <w:rFonts w:asciiTheme="minorHAnsi" w:hAnsiTheme="minorHAnsi" w:cstheme="minorHAnsi"/>
                <w:b/>
                <w:bCs/>
                <w:color w:val="000000" w:themeColor="text1"/>
              </w:rPr>
            </w:pPr>
          </w:p>
        </w:tc>
        <w:tc>
          <w:tcPr>
            <w:tcW w:w="3559" w:type="dxa"/>
          </w:tcPr>
          <w:p w14:paraId="5F93BC67" w14:textId="078B4011"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ARTÍCULO 1</w:t>
            </w:r>
            <w:r w:rsidR="007D2D63">
              <w:rPr>
                <w:rFonts w:asciiTheme="minorHAnsi" w:hAnsiTheme="minorHAnsi" w:cstheme="minorHAnsi"/>
                <w:b/>
                <w:bCs/>
                <w:color w:val="000000" w:themeColor="text1"/>
              </w:rPr>
              <w:t>1</w:t>
            </w:r>
            <w:r w:rsidRPr="00E332C5">
              <w:rPr>
                <w:rFonts w:asciiTheme="minorHAnsi" w:hAnsiTheme="minorHAnsi" w:cstheme="minorHAnsi"/>
                <w:b/>
                <w:bCs/>
                <w:color w:val="000000" w:themeColor="text1"/>
              </w:rPr>
              <w:t xml:space="preserve">. </w:t>
            </w:r>
            <w:r w:rsidRPr="00E332C5">
              <w:rPr>
                <w:rFonts w:asciiTheme="minorHAnsi" w:hAnsiTheme="minorHAnsi" w:cstheme="minorHAnsi"/>
                <w:color w:val="000000" w:themeColor="text1"/>
              </w:rPr>
              <w:t>El Gobierno Nacional creará una Comisión de Expertos que tendrá como objeto el estudio de la reducción del tamaño del Estado con el fin de maximizar y aumentar la eficiencia del uso de recursos públicos en materia de funcionamiento bajo criterio de minimización del gasto público.</w:t>
            </w:r>
          </w:p>
          <w:p w14:paraId="49931155" w14:textId="77777777" w:rsidR="00173F96" w:rsidRPr="00E332C5" w:rsidRDefault="00173F96" w:rsidP="00323D73">
            <w:pPr>
              <w:spacing w:line="276" w:lineRule="auto"/>
              <w:ind w:right="45"/>
              <w:jc w:val="both"/>
              <w:rPr>
                <w:rFonts w:asciiTheme="minorHAnsi" w:hAnsiTheme="minorHAnsi" w:cstheme="minorHAnsi"/>
                <w:b/>
                <w:bCs/>
                <w:color w:val="000000" w:themeColor="text1"/>
              </w:rPr>
            </w:pPr>
          </w:p>
        </w:tc>
        <w:tc>
          <w:tcPr>
            <w:tcW w:w="2369" w:type="dxa"/>
          </w:tcPr>
          <w:p w14:paraId="5412F180" w14:textId="77777777" w:rsidR="00173F96" w:rsidRDefault="00173F96" w:rsidP="00323D73">
            <w:pPr>
              <w:jc w:val="both"/>
              <w:rPr>
                <w:rFonts w:asciiTheme="minorHAnsi" w:hAnsiTheme="minorHAnsi" w:cstheme="minorHAnsi"/>
                <w:b/>
              </w:rPr>
            </w:pPr>
          </w:p>
          <w:p w14:paraId="0396A958" w14:textId="77777777" w:rsidR="006A2971" w:rsidRDefault="006A2971" w:rsidP="00323D73">
            <w:pPr>
              <w:jc w:val="both"/>
              <w:rPr>
                <w:rFonts w:asciiTheme="minorHAnsi" w:hAnsiTheme="minorHAnsi" w:cstheme="minorHAnsi"/>
                <w:b/>
              </w:rPr>
            </w:pPr>
          </w:p>
          <w:p w14:paraId="6D5B59B0" w14:textId="77777777" w:rsidR="006A2971" w:rsidRDefault="006A2971" w:rsidP="00323D73">
            <w:pPr>
              <w:jc w:val="both"/>
              <w:rPr>
                <w:rFonts w:asciiTheme="minorHAnsi" w:hAnsiTheme="minorHAnsi" w:cstheme="minorHAnsi"/>
                <w:b/>
              </w:rPr>
            </w:pPr>
          </w:p>
          <w:p w14:paraId="03E30547" w14:textId="77777777" w:rsidR="006A2971" w:rsidRDefault="006A2971" w:rsidP="00323D73">
            <w:pPr>
              <w:jc w:val="both"/>
              <w:rPr>
                <w:rFonts w:asciiTheme="minorHAnsi" w:hAnsiTheme="minorHAnsi" w:cstheme="minorHAnsi"/>
                <w:b/>
              </w:rPr>
            </w:pPr>
          </w:p>
          <w:p w14:paraId="2A0CBA5B" w14:textId="71317FA3" w:rsidR="006A2971" w:rsidRPr="00E332C5" w:rsidRDefault="006A2971" w:rsidP="00323D73">
            <w:pPr>
              <w:jc w:val="both"/>
              <w:rPr>
                <w:rFonts w:asciiTheme="minorHAnsi" w:hAnsiTheme="minorHAnsi" w:cstheme="minorHAnsi"/>
                <w:b/>
              </w:rPr>
            </w:pPr>
            <w:r>
              <w:rPr>
                <w:rFonts w:asciiTheme="minorHAnsi" w:hAnsiTheme="minorHAnsi" w:cstheme="minorHAnsi"/>
                <w:b/>
              </w:rPr>
              <w:t>Se mantiene</w:t>
            </w:r>
            <w:r w:rsidR="00D34FEB">
              <w:rPr>
                <w:rFonts w:asciiTheme="minorHAnsi" w:hAnsiTheme="minorHAnsi" w:cstheme="minorHAnsi"/>
                <w:b/>
              </w:rPr>
              <w:t>, cambia numeración</w:t>
            </w:r>
          </w:p>
        </w:tc>
      </w:tr>
      <w:tr w:rsidR="00173F96" w:rsidRPr="00E332C5" w14:paraId="10099B32" w14:textId="77777777" w:rsidTr="00173F96">
        <w:tc>
          <w:tcPr>
            <w:tcW w:w="3559" w:type="dxa"/>
          </w:tcPr>
          <w:p w14:paraId="1E7043ED" w14:textId="77777777"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t xml:space="preserve">ARTÍCULO </w:t>
            </w:r>
            <w:r w:rsidRPr="007D2D63">
              <w:rPr>
                <w:rFonts w:asciiTheme="minorHAnsi" w:hAnsiTheme="minorHAnsi" w:cstheme="minorHAnsi"/>
                <w:b/>
                <w:bCs/>
                <w:strike/>
                <w:color w:val="000000" w:themeColor="text1"/>
              </w:rPr>
              <w:t>13</w:t>
            </w:r>
            <w:r w:rsidRPr="00E332C5">
              <w:rPr>
                <w:rFonts w:asciiTheme="minorHAnsi" w:hAnsiTheme="minorHAnsi" w:cstheme="minorHAnsi"/>
                <w:b/>
                <w:bCs/>
                <w:color w:val="000000" w:themeColor="text1"/>
              </w:rPr>
              <w:t xml:space="preserve">. </w:t>
            </w:r>
            <w:r w:rsidRPr="00E332C5">
              <w:rPr>
                <w:rFonts w:asciiTheme="minorHAnsi" w:hAnsiTheme="minorHAnsi" w:cstheme="minorHAnsi"/>
                <w:color w:val="000000" w:themeColor="text1"/>
              </w:rPr>
              <w:t xml:space="preserve">Durante el año 2023, el Gobierno Nacional presentará al Congreso de la República una propuesta de reforma del Estado, que siga las recomendaciones de la Comisión de Expertos contemplada </w:t>
            </w:r>
            <w:r w:rsidRPr="00E332C5">
              <w:rPr>
                <w:rFonts w:asciiTheme="minorHAnsi" w:hAnsiTheme="minorHAnsi" w:cstheme="minorHAnsi"/>
                <w:color w:val="000000" w:themeColor="text1"/>
              </w:rPr>
              <w:lastRenderedPageBreak/>
              <w:t>en el artículo 12 de la presente ley, para:</w:t>
            </w:r>
          </w:p>
          <w:p w14:paraId="53EA8D60" w14:textId="77777777" w:rsidR="00173F96" w:rsidRPr="00E332C5" w:rsidRDefault="00173F96" w:rsidP="00173F96">
            <w:pPr>
              <w:spacing w:line="276" w:lineRule="auto"/>
              <w:ind w:right="44"/>
              <w:jc w:val="both"/>
              <w:rPr>
                <w:rFonts w:asciiTheme="minorHAnsi" w:hAnsiTheme="minorHAnsi" w:cstheme="minorHAnsi"/>
                <w:color w:val="000000" w:themeColor="text1"/>
              </w:rPr>
            </w:pPr>
          </w:p>
          <w:p w14:paraId="3E87670B" w14:textId="1ED252CC" w:rsidR="00173F96" w:rsidRPr="00AE1D12" w:rsidRDefault="00173F96" w:rsidP="00173F96">
            <w:pPr>
              <w:pStyle w:val="Prrafodelista"/>
              <w:numPr>
                <w:ilvl w:val="0"/>
                <w:numId w:val="16"/>
              </w:numPr>
              <w:tabs>
                <w:tab w:val="left" w:pos="2820"/>
              </w:tabs>
              <w:spacing w:line="276" w:lineRule="auto"/>
              <w:jc w:val="both"/>
              <w:rPr>
                <w:rFonts w:asciiTheme="minorHAnsi" w:hAnsiTheme="minorHAnsi" w:cstheme="minorHAnsi"/>
              </w:rPr>
            </w:pPr>
            <w:r w:rsidRPr="00E332C5">
              <w:rPr>
                <w:rFonts w:asciiTheme="minorHAnsi" w:hAnsiTheme="minorHAnsi" w:cstheme="minorHAnsi"/>
              </w:rPr>
              <w:t xml:space="preserve">Suprimir, fusionar, reestructurar, modificar entidades, organismos y dependencias de la Rama Ejecutiva del poder Público del orden nacional. </w:t>
            </w:r>
          </w:p>
          <w:p w14:paraId="7C0263CD" w14:textId="695B069C" w:rsidR="00173F96" w:rsidRPr="00AE1D12" w:rsidRDefault="00173F96" w:rsidP="00173F96">
            <w:pPr>
              <w:pStyle w:val="Prrafodelista"/>
              <w:numPr>
                <w:ilvl w:val="0"/>
                <w:numId w:val="16"/>
              </w:numPr>
              <w:tabs>
                <w:tab w:val="left" w:pos="2820"/>
              </w:tabs>
              <w:spacing w:line="276" w:lineRule="auto"/>
              <w:jc w:val="both"/>
              <w:rPr>
                <w:rFonts w:asciiTheme="minorHAnsi" w:hAnsiTheme="minorHAnsi" w:cstheme="minorHAnsi"/>
              </w:rPr>
            </w:pPr>
            <w:r w:rsidRPr="00E332C5">
              <w:rPr>
                <w:rFonts w:asciiTheme="minorHAnsi" w:hAnsiTheme="minorHAnsi" w:cstheme="minorHAnsi"/>
              </w:rPr>
              <w:t>Disponer la fusión, escisión o disolución y consiguiente liquidación de entidades públicas, sociedades de economía mixta, sociedades descentralizadas indirectas y asociaciones de entidades públicas, en las cuales exista participación de entidades públicas del orden nacional.</w:t>
            </w:r>
          </w:p>
          <w:p w14:paraId="76A84213" w14:textId="364B3982" w:rsidR="00173F96" w:rsidRPr="00AE1D12" w:rsidRDefault="00173F96" w:rsidP="00173F96">
            <w:pPr>
              <w:pStyle w:val="Prrafodelista"/>
              <w:numPr>
                <w:ilvl w:val="0"/>
                <w:numId w:val="16"/>
              </w:numPr>
              <w:tabs>
                <w:tab w:val="left" w:pos="2820"/>
              </w:tabs>
              <w:spacing w:line="276" w:lineRule="auto"/>
              <w:jc w:val="both"/>
              <w:rPr>
                <w:rFonts w:asciiTheme="minorHAnsi" w:hAnsiTheme="minorHAnsi" w:cstheme="minorHAnsi"/>
              </w:rPr>
            </w:pPr>
            <w:r w:rsidRPr="00E332C5">
              <w:rPr>
                <w:rFonts w:asciiTheme="minorHAnsi" w:hAnsiTheme="minorHAnsi" w:cstheme="minorHAnsi"/>
              </w:rPr>
              <w:t xml:space="preserve">Realizar las modificaciones presupuestales necesarias para financiar los gastos de funcionamiento e inversión necesarios para el cumplimiento de las funciones que se asignen a las entidades escindidas, suprimidas, fusionadas, reestructuradas, modificadas o disueltas en desarrollo de las </w:t>
            </w:r>
            <w:r w:rsidRPr="00E332C5">
              <w:rPr>
                <w:rFonts w:asciiTheme="minorHAnsi" w:hAnsiTheme="minorHAnsi" w:cstheme="minorHAnsi"/>
              </w:rPr>
              <w:lastRenderedPageBreak/>
              <w:t>facultades otorgadas por la presente ley.</w:t>
            </w:r>
          </w:p>
          <w:p w14:paraId="0C3F5C03" w14:textId="3FFBE1A6" w:rsidR="00173F96" w:rsidRPr="00AE1D12" w:rsidRDefault="00173F96" w:rsidP="00AE1D12">
            <w:pPr>
              <w:pStyle w:val="Prrafodelista"/>
              <w:numPr>
                <w:ilvl w:val="0"/>
                <w:numId w:val="16"/>
              </w:numPr>
              <w:tabs>
                <w:tab w:val="left" w:pos="2820"/>
              </w:tabs>
              <w:spacing w:line="276" w:lineRule="auto"/>
              <w:jc w:val="both"/>
              <w:rPr>
                <w:rFonts w:asciiTheme="minorHAnsi" w:hAnsiTheme="minorHAnsi" w:cstheme="minorHAnsi"/>
              </w:rPr>
            </w:pPr>
            <w:r w:rsidRPr="00E332C5">
              <w:rPr>
                <w:rFonts w:asciiTheme="minorHAnsi" w:hAnsiTheme="minorHAnsi" w:cstheme="minorHAnsi"/>
              </w:rPr>
              <w:t xml:space="preserve">Determinar la adscripción o la vinculación de las entidades, organismos y dependencias de la Rama Ejecutiva del poder Público del orden nacional. </w:t>
            </w:r>
          </w:p>
        </w:tc>
        <w:tc>
          <w:tcPr>
            <w:tcW w:w="3559" w:type="dxa"/>
          </w:tcPr>
          <w:p w14:paraId="439CD992" w14:textId="7295AD49" w:rsidR="00173F96" w:rsidRPr="00E332C5" w:rsidRDefault="00173F96" w:rsidP="00173F96">
            <w:pPr>
              <w:spacing w:line="276" w:lineRule="auto"/>
              <w:ind w:right="44"/>
              <w:jc w:val="both"/>
              <w:rPr>
                <w:rFonts w:asciiTheme="minorHAnsi" w:hAnsiTheme="minorHAnsi" w:cstheme="minorHAnsi"/>
                <w:color w:val="000000" w:themeColor="text1"/>
              </w:rPr>
            </w:pPr>
            <w:r w:rsidRPr="00E332C5">
              <w:rPr>
                <w:rFonts w:asciiTheme="minorHAnsi" w:hAnsiTheme="minorHAnsi" w:cstheme="minorHAnsi"/>
                <w:b/>
                <w:bCs/>
                <w:color w:val="000000" w:themeColor="text1"/>
              </w:rPr>
              <w:lastRenderedPageBreak/>
              <w:t>ARTÍCULO 1</w:t>
            </w:r>
            <w:r w:rsidR="007D2D63">
              <w:rPr>
                <w:rFonts w:asciiTheme="minorHAnsi" w:hAnsiTheme="minorHAnsi" w:cstheme="minorHAnsi"/>
                <w:b/>
                <w:bCs/>
                <w:color w:val="000000" w:themeColor="text1"/>
              </w:rPr>
              <w:t>2</w:t>
            </w:r>
            <w:r w:rsidRPr="00E332C5">
              <w:rPr>
                <w:rFonts w:asciiTheme="minorHAnsi" w:hAnsiTheme="minorHAnsi" w:cstheme="minorHAnsi"/>
                <w:b/>
                <w:bCs/>
                <w:color w:val="000000" w:themeColor="text1"/>
              </w:rPr>
              <w:t xml:space="preserve">. </w:t>
            </w:r>
            <w:r w:rsidRPr="00E332C5">
              <w:rPr>
                <w:rFonts w:asciiTheme="minorHAnsi" w:hAnsiTheme="minorHAnsi" w:cstheme="minorHAnsi"/>
                <w:color w:val="000000" w:themeColor="text1"/>
              </w:rPr>
              <w:t xml:space="preserve">Durante el año 2023, el Gobierno Nacional presentará al Congreso de la República una propuesta de reforma del Estado, que siga las recomendaciones de la Comisión de Expertos contemplada </w:t>
            </w:r>
            <w:r w:rsidRPr="00E332C5">
              <w:rPr>
                <w:rFonts w:asciiTheme="minorHAnsi" w:hAnsiTheme="minorHAnsi" w:cstheme="minorHAnsi"/>
                <w:color w:val="000000" w:themeColor="text1"/>
              </w:rPr>
              <w:lastRenderedPageBreak/>
              <w:t>en el artículo 12 de la presente ley, para:</w:t>
            </w:r>
          </w:p>
          <w:p w14:paraId="7353999E" w14:textId="77777777" w:rsidR="00173F96" w:rsidRPr="00E332C5" w:rsidRDefault="00173F96" w:rsidP="00173F96">
            <w:pPr>
              <w:spacing w:line="276" w:lineRule="auto"/>
              <w:ind w:right="44"/>
              <w:jc w:val="both"/>
              <w:rPr>
                <w:rFonts w:asciiTheme="minorHAnsi" w:hAnsiTheme="minorHAnsi" w:cstheme="minorHAnsi"/>
                <w:color w:val="000000" w:themeColor="text1"/>
              </w:rPr>
            </w:pPr>
          </w:p>
          <w:p w14:paraId="514A6752" w14:textId="4F431B47" w:rsidR="00173F96" w:rsidRPr="00AE1D12" w:rsidRDefault="00173F96" w:rsidP="00173F96">
            <w:pPr>
              <w:pStyle w:val="Prrafodelista"/>
              <w:numPr>
                <w:ilvl w:val="0"/>
                <w:numId w:val="17"/>
              </w:numPr>
              <w:tabs>
                <w:tab w:val="left" w:pos="2820"/>
              </w:tabs>
              <w:spacing w:line="276" w:lineRule="auto"/>
              <w:jc w:val="both"/>
              <w:rPr>
                <w:rFonts w:asciiTheme="minorHAnsi" w:hAnsiTheme="minorHAnsi" w:cstheme="minorHAnsi"/>
              </w:rPr>
            </w:pPr>
            <w:r w:rsidRPr="00E332C5">
              <w:rPr>
                <w:rFonts w:asciiTheme="minorHAnsi" w:hAnsiTheme="minorHAnsi" w:cstheme="minorHAnsi"/>
              </w:rPr>
              <w:t xml:space="preserve">Suprimir, fusionar, reestructurar, modificar entidades, organismos y dependencias de la Rama Ejecutiva del poder Público del orden nacional. </w:t>
            </w:r>
          </w:p>
          <w:p w14:paraId="48BDAA5C" w14:textId="67C301DB" w:rsidR="00173F96" w:rsidRPr="00AE1D12" w:rsidRDefault="00173F96" w:rsidP="00173F96">
            <w:pPr>
              <w:pStyle w:val="Prrafodelista"/>
              <w:numPr>
                <w:ilvl w:val="0"/>
                <w:numId w:val="17"/>
              </w:numPr>
              <w:tabs>
                <w:tab w:val="left" w:pos="2820"/>
              </w:tabs>
              <w:spacing w:line="276" w:lineRule="auto"/>
              <w:jc w:val="both"/>
              <w:rPr>
                <w:rFonts w:asciiTheme="minorHAnsi" w:hAnsiTheme="minorHAnsi" w:cstheme="minorHAnsi"/>
              </w:rPr>
            </w:pPr>
            <w:r w:rsidRPr="00E332C5">
              <w:rPr>
                <w:rFonts w:asciiTheme="minorHAnsi" w:hAnsiTheme="minorHAnsi" w:cstheme="minorHAnsi"/>
              </w:rPr>
              <w:t>Disponer la fusión, escisión o disolución y consiguiente liquidación de entidades públicas, sociedades de economía mixta, sociedades descentralizadas indirectas y asociaciones de entidades públicas, en las cuales exista participación de entidades públicas del orden nacional.</w:t>
            </w:r>
          </w:p>
          <w:p w14:paraId="6051794C" w14:textId="18404935" w:rsidR="00173F96" w:rsidRPr="00AE1D12" w:rsidRDefault="00173F96" w:rsidP="00173F96">
            <w:pPr>
              <w:pStyle w:val="Prrafodelista"/>
              <w:numPr>
                <w:ilvl w:val="0"/>
                <w:numId w:val="17"/>
              </w:numPr>
              <w:tabs>
                <w:tab w:val="left" w:pos="2820"/>
              </w:tabs>
              <w:spacing w:line="276" w:lineRule="auto"/>
              <w:jc w:val="both"/>
              <w:rPr>
                <w:rFonts w:asciiTheme="minorHAnsi" w:hAnsiTheme="minorHAnsi" w:cstheme="minorHAnsi"/>
              </w:rPr>
            </w:pPr>
            <w:r w:rsidRPr="00E332C5">
              <w:rPr>
                <w:rFonts w:asciiTheme="minorHAnsi" w:hAnsiTheme="minorHAnsi" w:cstheme="minorHAnsi"/>
              </w:rPr>
              <w:t xml:space="preserve">Realizar las modificaciones presupuestales necesarias para financiar los gastos de funcionamiento e inversión necesarios para el cumplimiento de las funciones que se asignen a las entidades escindidas, suprimidas, fusionadas, reestructuradas, modificadas o disueltas en desarrollo de las </w:t>
            </w:r>
            <w:r w:rsidRPr="00E332C5">
              <w:rPr>
                <w:rFonts w:asciiTheme="minorHAnsi" w:hAnsiTheme="minorHAnsi" w:cstheme="minorHAnsi"/>
              </w:rPr>
              <w:lastRenderedPageBreak/>
              <w:t>facultades otorgadas por la presente ley.</w:t>
            </w:r>
          </w:p>
          <w:p w14:paraId="30A739DE" w14:textId="77777777" w:rsidR="00173F96" w:rsidRPr="00E332C5" w:rsidRDefault="00173F96" w:rsidP="00173F96">
            <w:pPr>
              <w:pStyle w:val="Prrafodelista"/>
              <w:numPr>
                <w:ilvl w:val="0"/>
                <w:numId w:val="17"/>
              </w:numPr>
              <w:tabs>
                <w:tab w:val="left" w:pos="2820"/>
              </w:tabs>
              <w:spacing w:line="276" w:lineRule="auto"/>
              <w:jc w:val="both"/>
              <w:rPr>
                <w:rFonts w:asciiTheme="minorHAnsi" w:hAnsiTheme="minorHAnsi" w:cstheme="minorHAnsi"/>
              </w:rPr>
            </w:pPr>
            <w:r w:rsidRPr="00E332C5">
              <w:rPr>
                <w:rFonts w:asciiTheme="minorHAnsi" w:hAnsiTheme="minorHAnsi" w:cstheme="minorHAnsi"/>
              </w:rPr>
              <w:t xml:space="preserve">Determinar la adscripción o la vinculación de las entidades, organismos y dependencias de la Rama Ejecutiva del poder Público del orden nacional. </w:t>
            </w:r>
          </w:p>
          <w:p w14:paraId="75B9A4D8" w14:textId="77777777" w:rsidR="00173F96" w:rsidRPr="00E332C5" w:rsidRDefault="00173F96" w:rsidP="00323D73">
            <w:pPr>
              <w:spacing w:line="276" w:lineRule="auto"/>
              <w:ind w:right="45"/>
              <w:jc w:val="both"/>
              <w:rPr>
                <w:rFonts w:asciiTheme="minorHAnsi" w:hAnsiTheme="minorHAnsi" w:cstheme="minorHAnsi"/>
                <w:b/>
                <w:bCs/>
                <w:color w:val="000000" w:themeColor="text1"/>
              </w:rPr>
            </w:pPr>
          </w:p>
        </w:tc>
        <w:tc>
          <w:tcPr>
            <w:tcW w:w="2369" w:type="dxa"/>
          </w:tcPr>
          <w:p w14:paraId="6A56F73F" w14:textId="77777777" w:rsidR="00173F96" w:rsidRDefault="00173F96" w:rsidP="00323D73">
            <w:pPr>
              <w:jc w:val="both"/>
              <w:rPr>
                <w:rFonts w:asciiTheme="minorHAnsi" w:hAnsiTheme="minorHAnsi" w:cstheme="minorHAnsi"/>
                <w:b/>
              </w:rPr>
            </w:pPr>
          </w:p>
          <w:p w14:paraId="3DAC990F" w14:textId="77777777" w:rsidR="006A2971" w:rsidRDefault="006A2971" w:rsidP="00323D73">
            <w:pPr>
              <w:jc w:val="both"/>
              <w:rPr>
                <w:rFonts w:asciiTheme="minorHAnsi" w:hAnsiTheme="minorHAnsi" w:cstheme="minorHAnsi"/>
                <w:b/>
              </w:rPr>
            </w:pPr>
          </w:p>
          <w:p w14:paraId="2FD6E6A1" w14:textId="77777777" w:rsidR="006A2971" w:rsidRDefault="006A2971" w:rsidP="00323D73">
            <w:pPr>
              <w:jc w:val="both"/>
              <w:rPr>
                <w:rFonts w:asciiTheme="minorHAnsi" w:hAnsiTheme="minorHAnsi" w:cstheme="minorHAnsi"/>
                <w:b/>
              </w:rPr>
            </w:pPr>
          </w:p>
          <w:p w14:paraId="46D6688F" w14:textId="77777777" w:rsidR="006A2971" w:rsidRDefault="006A2971" w:rsidP="00323D73">
            <w:pPr>
              <w:jc w:val="both"/>
              <w:rPr>
                <w:rFonts w:asciiTheme="minorHAnsi" w:hAnsiTheme="minorHAnsi" w:cstheme="minorHAnsi"/>
                <w:b/>
              </w:rPr>
            </w:pPr>
          </w:p>
          <w:p w14:paraId="0C460135" w14:textId="77777777" w:rsidR="006A2971" w:rsidRDefault="006A2971" w:rsidP="00323D73">
            <w:pPr>
              <w:jc w:val="both"/>
              <w:rPr>
                <w:rFonts w:asciiTheme="minorHAnsi" w:hAnsiTheme="minorHAnsi" w:cstheme="minorHAnsi"/>
                <w:b/>
              </w:rPr>
            </w:pPr>
          </w:p>
          <w:p w14:paraId="6DF5F6CA" w14:textId="60D627CD" w:rsidR="006A2971" w:rsidRPr="00E332C5" w:rsidRDefault="006A2971" w:rsidP="00323D73">
            <w:pPr>
              <w:jc w:val="both"/>
              <w:rPr>
                <w:rFonts w:asciiTheme="minorHAnsi" w:hAnsiTheme="minorHAnsi" w:cstheme="minorHAnsi"/>
                <w:b/>
              </w:rPr>
            </w:pPr>
            <w:r>
              <w:rPr>
                <w:rFonts w:asciiTheme="minorHAnsi" w:hAnsiTheme="minorHAnsi" w:cstheme="minorHAnsi"/>
                <w:b/>
              </w:rPr>
              <w:t>Se mantiene</w:t>
            </w:r>
            <w:r w:rsidR="00D34FEB">
              <w:rPr>
                <w:rFonts w:asciiTheme="minorHAnsi" w:hAnsiTheme="minorHAnsi" w:cstheme="minorHAnsi"/>
                <w:b/>
              </w:rPr>
              <w:t>, cambia numeración</w:t>
            </w:r>
          </w:p>
        </w:tc>
      </w:tr>
      <w:tr w:rsidR="00173F96" w:rsidRPr="00E332C5" w14:paraId="50CE26ED" w14:textId="77777777" w:rsidTr="00173F96">
        <w:tc>
          <w:tcPr>
            <w:tcW w:w="3559" w:type="dxa"/>
          </w:tcPr>
          <w:p w14:paraId="50B3B5CD" w14:textId="77777777" w:rsidR="00173F96" w:rsidRPr="00E332C5" w:rsidRDefault="00173F96" w:rsidP="00173F96">
            <w:pPr>
              <w:pStyle w:val="Poromisin"/>
              <w:jc w:val="both"/>
              <w:rPr>
                <w:rFonts w:asciiTheme="minorHAnsi" w:hAnsiTheme="minorHAnsi" w:cstheme="minorHAnsi"/>
              </w:rPr>
            </w:pPr>
            <w:r w:rsidRPr="00E332C5">
              <w:rPr>
                <w:rStyle w:val="Ninguno"/>
                <w:rFonts w:asciiTheme="minorHAnsi" w:hAnsiTheme="minorHAnsi" w:cstheme="minorHAnsi"/>
                <w:b/>
                <w:color w:val="000000" w:themeColor="text1"/>
              </w:rPr>
              <w:lastRenderedPageBreak/>
              <w:t xml:space="preserve">ARTÍCULO </w:t>
            </w:r>
            <w:r w:rsidRPr="007D2D63">
              <w:rPr>
                <w:rStyle w:val="Ninguno"/>
                <w:rFonts w:asciiTheme="minorHAnsi" w:hAnsiTheme="minorHAnsi" w:cstheme="minorHAnsi"/>
                <w:b/>
                <w:strike/>
                <w:color w:val="000000" w:themeColor="text1"/>
              </w:rPr>
              <w:t>14</w:t>
            </w:r>
            <w:r w:rsidRPr="00E332C5">
              <w:rPr>
                <w:rStyle w:val="Ninguno"/>
                <w:rFonts w:asciiTheme="minorHAnsi" w:hAnsiTheme="minorHAnsi" w:cstheme="minorHAnsi"/>
                <w:b/>
                <w:color w:val="000000" w:themeColor="text1"/>
              </w:rPr>
              <w:t>.</w:t>
            </w:r>
            <w:r w:rsidRPr="00E332C5">
              <w:rPr>
                <w:rStyle w:val="Ninguno"/>
                <w:rFonts w:asciiTheme="minorHAnsi" w:hAnsiTheme="minorHAnsi" w:cstheme="minorHAnsi"/>
                <w:color w:val="000000" w:themeColor="text1"/>
              </w:rPr>
              <w:t xml:space="preserve"> </w:t>
            </w:r>
            <w:r w:rsidRPr="00E332C5">
              <w:rPr>
                <w:rStyle w:val="Ninguno"/>
                <w:rFonts w:asciiTheme="minorHAnsi" w:hAnsiTheme="minorHAnsi" w:cstheme="minorHAnsi"/>
                <w:b/>
                <w:bCs/>
                <w:color w:val="000000" w:themeColor="text1"/>
              </w:rPr>
              <w:t>Derogatorias.</w:t>
            </w:r>
            <w:r w:rsidRPr="00E332C5">
              <w:rPr>
                <w:rStyle w:val="Ninguno"/>
                <w:rFonts w:asciiTheme="minorHAnsi" w:hAnsiTheme="minorHAnsi" w:cstheme="minorHAnsi"/>
                <w:color w:val="000000" w:themeColor="text1"/>
              </w:rPr>
              <w:t xml:space="preserve"> </w:t>
            </w:r>
            <w:r w:rsidRPr="00E332C5">
              <w:rPr>
                <w:rStyle w:val="Ninguno"/>
                <w:rFonts w:asciiTheme="minorHAnsi" w:eastAsia="Times New Roman" w:hAnsiTheme="minorHAnsi" w:cstheme="minorHAnsi"/>
                <w:color w:val="000000" w:themeColor="text1"/>
                <w:bdr w:val="none" w:sz="0" w:space="0" w:color="auto"/>
              </w:rPr>
              <w:t>A partir del 1o. de enero de 2026 deróguense las disposiciones contenidas en el Libro Sexto del Estatuto Tributario relativo al Gravamen a los Movimientos Financieros y los artículos 75, 76 y 86 de la ley 2010 de 2019.</w:t>
            </w:r>
            <w:r w:rsidRPr="00E332C5">
              <w:rPr>
                <w:rFonts w:asciiTheme="minorHAnsi" w:hAnsiTheme="minorHAnsi" w:cstheme="minorHAnsi"/>
              </w:rPr>
              <w:t xml:space="preserve"> </w:t>
            </w:r>
          </w:p>
          <w:p w14:paraId="4B7FF1CE" w14:textId="77777777" w:rsidR="00173F96" w:rsidRPr="00E332C5" w:rsidRDefault="00173F96" w:rsidP="00173F96">
            <w:pPr>
              <w:spacing w:line="276" w:lineRule="auto"/>
              <w:ind w:right="44"/>
              <w:jc w:val="center"/>
              <w:rPr>
                <w:rFonts w:asciiTheme="minorHAnsi" w:hAnsiTheme="minorHAnsi" w:cstheme="minorHAnsi"/>
                <w:b/>
                <w:bCs/>
                <w:color w:val="000000" w:themeColor="text1"/>
              </w:rPr>
            </w:pPr>
          </w:p>
        </w:tc>
        <w:tc>
          <w:tcPr>
            <w:tcW w:w="3559" w:type="dxa"/>
          </w:tcPr>
          <w:p w14:paraId="5D42512E" w14:textId="258B20E1" w:rsidR="00173F96" w:rsidRPr="00E332C5" w:rsidRDefault="00173F96" w:rsidP="00173F96">
            <w:pPr>
              <w:pStyle w:val="Poromisin"/>
              <w:jc w:val="both"/>
              <w:rPr>
                <w:rFonts w:asciiTheme="minorHAnsi" w:hAnsiTheme="minorHAnsi" w:cstheme="minorHAnsi"/>
              </w:rPr>
            </w:pPr>
            <w:r w:rsidRPr="00E332C5">
              <w:rPr>
                <w:rStyle w:val="Ninguno"/>
                <w:rFonts w:asciiTheme="minorHAnsi" w:hAnsiTheme="minorHAnsi" w:cstheme="minorHAnsi"/>
                <w:b/>
                <w:color w:val="000000" w:themeColor="text1"/>
              </w:rPr>
              <w:t>ARTÍCULO 1</w:t>
            </w:r>
            <w:r w:rsidR="007D2D63">
              <w:rPr>
                <w:rStyle w:val="Ninguno"/>
                <w:rFonts w:asciiTheme="minorHAnsi" w:hAnsiTheme="minorHAnsi" w:cstheme="minorHAnsi"/>
                <w:b/>
                <w:color w:val="000000" w:themeColor="text1"/>
              </w:rPr>
              <w:t>3</w:t>
            </w:r>
            <w:r w:rsidRPr="00E332C5">
              <w:rPr>
                <w:rStyle w:val="Ninguno"/>
                <w:rFonts w:asciiTheme="minorHAnsi" w:hAnsiTheme="minorHAnsi" w:cstheme="minorHAnsi"/>
                <w:b/>
                <w:color w:val="000000" w:themeColor="text1"/>
              </w:rPr>
              <w:t>.</w:t>
            </w:r>
            <w:r w:rsidRPr="00E332C5">
              <w:rPr>
                <w:rStyle w:val="Ninguno"/>
                <w:rFonts w:asciiTheme="minorHAnsi" w:hAnsiTheme="minorHAnsi" w:cstheme="minorHAnsi"/>
                <w:color w:val="000000" w:themeColor="text1"/>
              </w:rPr>
              <w:t xml:space="preserve"> </w:t>
            </w:r>
            <w:r w:rsidRPr="00E332C5">
              <w:rPr>
                <w:rStyle w:val="Ninguno"/>
                <w:rFonts w:asciiTheme="minorHAnsi" w:hAnsiTheme="minorHAnsi" w:cstheme="minorHAnsi"/>
                <w:b/>
                <w:bCs/>
                <w:color w:val="000000" w:themeColor="text1"/>
              </w:rPr>
              <w:t>Derogatorias.</w:t>
            </w:r>
            <w:r w:rsidRPr="00E332C5">
              <w:rPr>
                <w:rStyle w:val="Ninguno"/>
                <w:rFonts w:asciiTheme="minorHAnsi" w:hAnsiTheme="minorHAnsi" w:cstheme="minorHAnsi"/>
                <w:color w:val="000000" w:themeColor="text1"/>
              </w:rPr>
              <w:t xml:space="preserve"> </w:t>
            </w:r>
            <w:r w:rsidRPr="00E332C5">
              <w:rPr>
                <w:rStyle w:val="Ninguno"/>
                <w:rFonts w:asciiTheme="minorHAnsi" w:eastAsia="Times New Roman" w:hAnsiTheme="minorHAnsi" w:cstheme="minorHAnsi"/>
                <w:color w:val="000000" w:themeColor="text1"/>
                <w:bdr w:val="none" w:sz="0" w:space="0" w:color="auto"/>
              </w:rPr>
              <w:t>A partir del 1o. de enero de 2026 deróguense las disposiciones contenidas en el Libro Sexto del Estatuto Tributario relativo al Gravamen a los Movimientos Financieros y los artículos 75, 76 y 86 de la ley 2010 de 2019.</w:t>
            </w:r>
            <w:r w:rsidRPr="00E332C5">
              <w:rPr>
                <w:rFonts w:asciiTheme="minorHAnsi" w:hAnsiTheme="minorHAnsi" w:cstheme="minorHAnsi"/>
              </w:rPr>
              <w:t xml:space="preserve"> </w:t>
            </w:r>
          </w:p>
          <w:p w14:paraId="066C4587" w14:textId="77777777" w:rsidR="00173F96" w:rsidRPr="00E332C5" w:rsidRDefault="00173F96" w:rsidP="00173F96">
            <w:pPr>
              <w:spacing w:line="276" w:lineRule="auto"/>
              <w:ind w:right="44"/>
              <w:jc w:val="both"/>
              <w:rPr>
                <w:rFonts w:asciiTheme="minorHAnsi" w:hAnsiTheme="minorHAnsi" w:cstheme="minorHAnsi"/>
                <w:b/>
                <w:bCs/>
                <w:color w:val="000000" w:themeColor="text1"/>
              </w:rPr>
            </w:pPr>
          </w:p>
        </w:tc>
        <w:tc>
          <w:tcPr>
            <w:tcW w:w="2369" w:type="dxa"/>
          </w:tcPr>
          <w:p w14:paraId="76DAE1A2" w14:textId="77777777" w:rsidR="00173F96" w:rsidRDefault="00173F96" w:rsidP="00323D73">
            <w:pPr>
              <w:jc w:val="both"/>
              <w:rPr>
                <w:rFonts w:asciiTheme="minorHAnsi" w:hAnsiTheme="minorHAnsi" w:cstheme="minorHAnsi"/>
                <w:b/>
              </w:rPr>
            </w:pPr>
          </w:p>
          <w:p w14:paraId="48E4C137" w14:textId="77777777" w:rsidR="006A2971" w:rsidRDefault="006A2971" w:rsidP="00323D73">
            <w:pPr>
              <w:jc w:val="both"/>
              <w:rPr>
                <w:rFonts w:asciiTheme="minorHAnsi" w:hAnsiTheme="minorHAnsi" w:cstheme="minorHAnsi"/>
                <w:b/>
              </w:rPr>
            </w:pPr>
          </w:p>
          <w:p w14:paraId="02B40FC8" w14:textId="7CED9EEC" w:rsidR="006A2971" w:rsidRPr="00E332C5" w:rsidRDefault="006A2971" w:rsidP="00323D73">
            <w:pPr>
              <w:jc w:val="both"/>
              <w:rPr>
                <w:rFonts w:asciiTheme="minorHAnsi" w:hAnsiTheme="minorHAnsi" w:cstheme="minorHAnsi"/>
                <w:b/>
              </w:rPr>
            </w:pPr>
            <w:r>
              <w:rPr>
                <w:rFonts w:asciiTheme="minorHAnsi" w:hAnsiTheme="minorHAnsi" w:cstheme="minorHAnsi"/>
                <w:b/>
              </w:rPr>
              <w:t>Se mantiene</w:t>
            </w:r>
            <w:r w:rsidR="00D34FEB">
              <w:rPr>
                <w:rFonts w:asciiTheme="minorHAnsi" w:hAnsiTheme="minorHAnsi" w:cstheme="minorHAnsi"/>
                <w:b/>
              </w:rPr>
              <w:t>, cambia numeración</w:t>
            </w:r>
          </w:p>
        </w:tc>
      </w:tr>
      <w:tr w:rsidR="00173F96" w:rsidRPr="00E332C5" w14:paraId="6A74B579" w14:textId="77777777" w:rsidTr="00173F96">
        <w:tc>
          <w:tcPr>
            <w:tcW w:w="3559" w:type="dxa"/>
          </w:tcPr>
          <w:p w14:paraId="5888F571" w14:textId="77777777" w:rsidR="00173F96" w:rsidRPr="00E332C5" w:rsidRDefault="00173F96" w:rsidP="00173F96">
            <w:pPr>
              <w:pStyle w:val="Poromisin"/>
              <w:jc w:val="both"/>
              <w:rPr>
                <w:rStyle w:val="Ninguno"/>
                <w:rFonts w:asciiTheme="minorHAnsi" w:hAnsiTheme="minorHAnsi" w:cstheme="minorHAnsi"/>
                <w:color w:val="000000" w:themeColor="text1"/>
              </w:rPr>
            </w:pPr>
            <w:r w:rsidRPr="00E332C5">
              <w:rPr>
                <w:rStyle w:val="Ninguno"/>
                <w:rFonts w:asciiTheme="minorHAnsi" w:hAnsiTheme="minorHAnsi" w:cstheme="minorHAnsi"/>
                <w:b/>
                <w:color w:val="000000" w:themeColor="text1"/>
              </w:rPr>
              <w:t xml:space="preserve">ARTÍCULO </w:t>
            </w:r>
            <w:r w:rsidRPr="007D2D63">
              <w:rPr>
                <w:rStyle w:val="Ninguno"/>
                <w:rFonts w:asciiTheme="minorHAnsi" w:hAnsiTheme="minorHAnsi" w:cstheme="minorHAnsi"/>
                <w:b/>
                <w:strike/>
                <w:color w:val="000000" w:themeColor="text1"/>
              </w:rPr>
              <w:t>15</w:t>
            </w:r>
            <w:r w:rsidRPr="00E332C5">
              <w:rPr>
                <w:rStyle w:val="Ninguno"/>
                <w:rFonts w:asciiTheme="minorHAnsi" w:hAnsiTheme="minorHAnsi" w:cstheme="minorHAnsi"/>
                <w:b/>
                <w:color w:val="000000" w:themeColor="text1"/>
              </w:rPr>
              <w:t>.</w:t>
            </w:r>
            <w:r w:rsidRPr="00E332C5">
              <w:rPr>
                <w:rStyle w:val="Ninguno"/>
                <w:rFonts w:asciiTheme="minorHAnsi" w:hAnsiTheme="minorHAnsi" w:cstheme="minorHAnsi"/>
                <w:color w:val="000000" w:themeColor="text1"/>
              </w:rPr>
              <w:t xml:space="preserve"> </w:t>
            </w:r>
            <w:r w:rsidRPr="00E332C5">
              <w:rPr>
                <w:rStyle w:val="Ninguno"/>
                <w:rFonts w:asciiTheme="minorHAnsi" w:hAnsiTheme="minorHAnsi" w:cstheme="minorHAnsi"/>
                <w:b/>
                <w:bCs/>
                <w:color w:val="000000" w:themeColor="text1"/>
              </w:rPr>
              <w:t>Vigencia.</w:t>
            </w:r>
            <w:r w:rsidRPr="00E332C5">
              <w:rPr>
                <w:rStyle w:val="Ninguno"/>
                <w:rFonts w:asciiTheme="minorHAnsi" w:hAnsiTheme="minorHAnsi" w:cstheme="minorHAnsi"/>
                <w:color w:val="000000" w:themeColor="text1"/>
              </w:rPr>
              <w:t xml:space="preserve"> La presente ley rige a partir de su promulgación y deroga las disposiciones que le sean contrarias.</w:t>
            </w:r>
          </w:p>
          <w:p w14:paraId="1C2AE244" w14:textId="77777777" w:rsidR="00173F96" w:rsidRPr="00E332C5" w:rsidRDefault="00173F96" w:rsidP="00173F96">
            <w:pPr>
              <w:spacing w:line="276" w:lineRule="auto"/>
              <w:ind w:right="44" w:firstLine="708"/>
              <w:jc w:val="both"/>
              <w:rPr>
                <w:rFonts w:asciiTheme="minorHAnsi" w:hAnsiTheme="minorHAnsi" w:cstheme="minorHAnsi"/>
                <w:b/>
                <w:bCs/>
                <w:color w:val="000000" w:themeColor="text1"/>
              </w:rPr>
            </w:pPr>
          </w:p>
        </w:tc>
        <w:tc>
          <w:tcPr>
            <w:tcW w:w="3559" w:type="dxa"/>
          </w:tcPr>
          <w:p w14:paraId="62C5AD79" w14:textId="5E572BBF" w:rsidR="00173F96" w:rsidRPr="00E332C5" w:rsidRDefault="00173F96" w:rsidP="00173F96">
            <w:pPr>
              <w:pStyle w:val="Poromisin"/>
              <w:jc w:val="both"/>
              <w:rPr>
                <w:rStyle w:val="Ninguno"/>
                <w:rFonts w:asciiTheme="minorHAnsi" w:hAnsiTheme="minorHAnsi" w:cstheme="minorHAnsi"/>
                <w:color w:val="000000" w:themeColor="text1"/>
              </w:rPr>
            </w:pPr>
            <w:r w:rsidRPr="00E332C5">
              <w:rPr>
                <w:rStyle w:val="Ninguno"/>
                <w:rFonts w:asciiTheme="minorHAnsi" w:hAnsiTheme="minorHAnsi" w:cstheme="minorHAnsi"/>
                <w:b/>
                <w:color w:val="000000" w:themeColor="text1"/>
              </w:rPr>
              <w:t>ARTÍCULO 1</w:t>
            </w:r>
            <w:r w:rsidR="007D2D63">
              <w:rPr>
                <w:rStyle w:val="Ninguno"/>
                <w:rFonts w:asciiTheme="minorHAnsi" w:hAnsiTheme="minorHAnsi" w:cstheme="minorHAnsi"/>
                <w:b/>
                <w:color w:val="000000" w:themeColor="text1"/>
              </w:rPr>
              <w:t>4</w:t>
            </w:r>
            <w:r w:rsidRPr="00E332C5">
              <w:rPr>
                <w:rStyle w:val="Ninguno"/>
                <w:rFonts w:asciiTheme="minorHAnsi" w:hAnsiTheme="minorHAnsi" w:cstheme="minorHAnsi"/>
                <w:b/>
                <w:color w:val="000000" w:themeColor="text1"/>
              </w:rPr>
              <w:t>.</w:t>
            </w:r>
            <w:r w:rsidRPr="00E332C5">
              <w:rPr>
                <w:rStyle w:val="Ninguno"/>
                <w:rFonts w:asciiTheme="minorHAnsi" w:hAnsiTheme="minorHAnsi" w:cstheme="minorHAnsi"/>
                <w:color w:val="000000" w:themeColor="text1"/>
              </w:rPr>
              <w:t xml:space="preserve"> </w:t>
            </w:r>
            <w:r w:rsidRPr="00E332C5">
              <w:rPr>
                <w:rStyle w:val="Ninguno"/>
                <w:rFonts w:asciiTheme="minorHAnsi" w:hAnsiTheme="minorHAnsi" w:cstheme="minorHAnsi"/>
                <w:b/>
                <w:bCs/>
                <w:color w:val="000000" w:themeColor="text1"/>
              </w:rPr>
              <w:t>Vigencia.</w:t>
            </w:r>
            <w:r w:rsidRPr="00E332C5">
              <w:rPr>
                <w:rStyle w:val="Ninguno"/>
                <w:rFonts w:asciiTheme="minorHAnsi" w:hAnsiTheme="minorHAnsi" w:cstheme="minorHAnsi"/>
                <w:color w:val="000000" w:themeColor="text1"/>
              </w:rPr>
              <w:t xml:space="preserve"> La presente ley rige a partir de su promulgación y deroga las disposiciones que le sean contrarias.</w:t>
            </w:r>
          </w:p>
          <w:p w14:paraId="34371C00" w14:textId="77777777" w:rsidR="00173F96" w:rsidRPr="00E332C5" w:rsidRDefault="00173F96" w:rsidP="00173F96">
            <w:pPr>
              <w:spacing w:line="276" w:lineRule="auto"/>
              <w:ind w:right="44"/>
              <w:jc w:val="both"/>
              <w:rPr>
                <w:rFonts w:asciiTheme="minorHAnsi" w:hAnsiTheme="minorHAnsi" w:cstheme="minorHAnsi"/>
                <w:b/>
                <w:bCs/>
                <w:color w:val="000000" w:themeColor="text1"/>
              </w:rPr>
            </w:pPr>
          </w:p>
        </w:tc>
        <w:tc>
          <w:tcPr>
            <w:tcW w:w="2369" w:type="dxa"/>
          </w:tcPr>
          <w:p w14:paraId="3808441E" w14:textId="77777777" w:rsidR="00173F96" w:rsidRDefault="00173F96" w:rsidP="00323D73">
            <w:pPr>
              <w:jc w:val="both"/>
              <w:rPr>
                <w:rFonts w:asciiTheme="minorHAnsi" w:hAnsiTheme="minorHAnsi" w:cstheme="minorHAnsi"/>
                <w:b/>
              </w:rPr>
            </w:pPr>
          </w:p>
          <w:p w14:paraId="413A08E9" w14:textId="127E664C" w:rsidR="006A2971" w:rsidRPr="00E332C5" w:rsidRDefault="006A2971" w:rsidP="00323D73">
            <w:pPr>
              <w:jc w:val="both"/>
              <w:rPr>
                <w:rFonts w:asciiTheme="minorHAnsi" w:hAnsiTheme="minorHAnsi" w:cstheme="minorHAnsi"/>
                <w:b/>
              </w:rPr>
            </w:pPr>
            <w:r>
              <w:rPr>
                <w:rFonts w:asciiTheme="minorHAnsi" w:hAnsiTheme="minorHAnsi" w:cstheme="minorHAnsi"/>
                <w:b/>
              </w:rPr>
              <w:t>Se mantiene</w:t>
            </w:r>
            <w:r w:rsidR="00D34FEB">
              <w:rPr>
                <w:rFonts w:asciiTheme="minorHAnsi" w:hAnsiTheme="minorHAnsi" w:cstheme="minorHAnsi"/>
                <w:b/>
              </w:rPr>
              <w:t>, cambia numeración</w:t>
            </w:r>
          </w:p>
        </w:tc>
      </w:tr>
    </w:tbl>
    <w:p w14:paraId="194FC9E0" w14:textId="77777777" w:rsidR="0017487F" w:rsidRPr="00E332C5" w:rsidRDefault="0017487F" w:rsidP="00686329">
      <w:pPr>
        <w:spacing w:after="0" w:line="240" w:lineRule="auto"/>
        <w:jc w:val="both"/>
        <w:rPr>
          <w:rFonts w:asciiTheme="minorHAnsi" w:hAnsiTheme="minorHAnsi" w:cstheme="minorHAnsi"/>
          <w:b/>
        </w:rPr>
      </w:pPr>
    </w:p>
    <w:p w14:paraId="65524F96" w14:textId="77777777" w:rsidR="00686329" w:rsidRPr="00E332C5" w:rsidRDefault="00686329" w:rsidP="00686329">
      <w:pPr>
        <w:pStyle w:val="Prrafodelista"/>
        <w:numPr>
          <w:ilvl w:val="0"/>
          <w:numId w:val="1"/>
        </w:numPr>
        <w:spacing w:after="0" w:line="240" w:lineRule="auto"/>
        <w:jc w:val="both"/>
        <w:rPr>
          <w:rFonts w:asciiTheme="minorHAnsi" w:hAnsiTheme="minorHAnsi" w:cstheme="minorHAnsi"/>
          <w:b/>
        </w:rPr>
      </w:pPr>
      <w:r w:rsidRPr="00E332C5">
        <w:rPr>
          <w:rFonts w:asciiTheme="minorHAnsi" w:hAnsiTheme="minorHAnsi" w:cstheme="minorHAnsi"/>
          <w:b/>
        </w:rPr>
        <w:t>DECLARACIÓN DE IMPEDIMENTOS</w:t>
      </w:r>
    </w:p>
    <w:p w14:paraId="21C42D66" w14:textId="77777777" w:rsidR="00686329" w:rsidRPr="00E332C5" w:rsidRDefault="00686329" w:rsidP="00686329">
      <w:pPr>
        <w:pStyle w:val="Prrafodelista"/>
        <w:spacing w:after="0" w:line="240" w:lineRule="auto"/>
        <w:jc w:val="both"/>
        <w:rPr>
          <w:rFonts w:asciiTheme="minorHAnsi" w:hAnsiTheme="minorHAnsi" w:cstheme="minorHAnsi"/>
          <w:b/>
        </w:rPr>
      </w:pPr>
    </w:p>
    <w:p w14:paraId="7E0E57DA" w14:textId="77777777" w:rsidR="00686329" w:rsidRPr="00E332C5" w:rsidRDefault="00686329" w:rsidP="00686329">
      <w:pPr>
        <w:spacing w:after="0" w:line="240" w:lineRule="auto"/>
        <w:jc w:val="both"/>
        <w:rPr>
          <w:rFonts w:asciiTheme="minorHAnsi" w:hAnsiTheme="minorHAnsi" w:cstheme="minorHAnsi"/>
          <w:b/>
        </w:rPr>
      </w:pPr>
      <w:r w:rsidRPr="00E332C5">
        <w:rPr>
          <w:rFonts w:asciiTheme="minorHAnsi" w:hAnsiTheme="minorHAnsi" w:cstheme="minorHAnsi"/>
        </w:rPr>
        <w:t>En cumplimiento de lo dispuesto en el artículo 291 de la Ley 5 de 1992, se advierte que no existen circunstancias o eventos que puedan generar un conflicto de interés para la discusión y votación del proyecto según artículo 286 de la misma Ley. Lo anterior, de cualquier forma, no es óbice para que quien así lo tenga a bien lo declare habiéndolo encontrado.</w:t>
      </w:r>
    </w:p>
    <w:p w14:paraId="08CE5D17" w14:textId="77777777" w:rsidR="00686329" w:rsidRPr="00E332C5" w:rsidRDefault="00686329" w:rsidP="00FD34AC">
      <w:pPr>
        <w:spacing w:after="0" w:line="240" w:lineRule="auto"/>
        <w:rPr>
          <w:rFonts w:asciiTheme="minorHAnsi" w:hAnsiTheme="minorHAnsi" w:cstheme="minorHAnsi"/>
          <w:b/>
        </w:rPr>
      </w:pPr>
    </w:p>
    <w:p w14:paraId="1FD6E84B" w14:textId="77777777" w:rsidR="00311442" w:rsidRDefault="00311442" w:rsidP="00686329">
      <w:pPr>
        <w:spacing w:after="0" w:line="240" w:lineRule="auto"/>
        <w:jc w:val="center"/>
        <w:rPr>
          <w:rFonts w:asciiTheme="minorHAnsi" w:hAnsiTheme="minorHAnsi" w:cstheme="minorHAnsi"/>
          <w:b/>
        </w:rPr>
      </w:pPr>
    </w:p>
    <w:p w14:paraId="433C6ED5" w14:textId="77777777" w:rsidR="00311442" w:rsidRDefault="00311442" w:rsidP="00686329">
      <w:pPr>
        <w:spacing w:after="0" w:line="240" w:lineRule="auto"/>
        <w:jc w:val="center"/>
        <w:rPr>
          <w:rFonts w:asciiTheme="minorHAnsi" w:hAnsiTheme="minorHAnsi" w:cstheme="minorHAnsi"/>
          <w:b/>
        </w:rPr>
      </w:pPr>
    </w:p>
    <w:p w14:paraId="1B306EA5" w14:textId="77777777" w:rsidR="00311442" w:rsidRDefault="00311442" w:rsidP="00686329">
      <w:pPr>
        <w:spacing w:after="0" w:line="240" w:lineRule="auto"/>
        <w:jc w:val="center"/>
        <w:rPr>
          <w:rFonts w:asciiTheme="minorHAnsi" w:hAnsiTheme="minorHAnsi" w:cstheme="minorHAnsi"/>
          <w:b/>
        </w:rPr>
      </w:pPr>
    </w:p>
    <w:p w14:paraId="3472E246" w14:textId="77777777" w:rsidR="00311442" w:rsidRDefault="00311442" w:rsidP="00686329">
      <w:pPr>
        <w:spacing w:after="0" w:line="240" w:lineRule="auto"/>
        <w:jc w:val="center"/>
        <w:rPr>
          <w:rFonts w:asciiTheme="minorHAnsi" w:hAnsiTheme="minorHAnsi" w:cstheme="minorHAnsi"/>
          <w:b/>
        </w:rPr>
      </w:pPr>
    </w:p>
    <w:p w14:paraId="074E1CE2" w14:textId="77777777" w:rsidR="00311442" w:rsidRDefault="00311442" w:rsidP="00686329">
      <w:pPr>
        <w:spacing w:after="0" w:line="240" w:lineRule="auto"/>
        <w:jc w:val="center"/>
        <w:rPr>
          <w:rFonts w:asciiTheme="minorHAnsi" w:hAnsiTheme="minorHAnsi" w:cstheme="minorHAnsi"/>
          <w:b/>
        </w:rPr>
      </w:pPr>
    </w:p>
    <w:p w14:paraId="30543FC6" w14:textId="77777777" w:rsidR="00311442" w:rsidRDefault="00311442" w:rsidP="00686329">
      <w:pPr>
        <w:spacing w:after="0" w:line="240" w:lineRule="auto"/>
        <w:jc w:val="center"/>
        <w:rPr>
          <w:rFonts w:asciiTheme="minorHAnsi" w:hAnsiTheme="minorHAnsi" w:cstheme="minorHAnsi"/>
          <w:b/>
        </w:rPr>
      </w:pPr>
    </w:p>
    <w:p w14:paraId="6DCF8D13" w14:textId="77777777" w:rsidR="00311442" w:rsidRDefault="00311442" w:rsidP="00686329">
      <w:pPr>
        <w:spacing w:after="0" w:line="240" w:lineRule="auto"/>
        <w:jc w:val="center"/>
        <w:rPr>
          <w:rFonts w:asciiTheme="minorHAnsi" w:hAnsiTheme="minorHAnsi" w:cstheme="minorHAnsi"/>
          <w:b/>
        </w:rPr>
      </w:pPr>
    </w:p>
    <w:p w14:paraId="6D1DA9E6" w14:textId="77777777" w:rsidR="00311442" w:rsidRDefault="00311442" w:rsidP="00686329">
      <w:pPr>
        <w:spacing w:after="0" w:line="240" w:lineRule="auto"/>
        <w:jc w:val="center"/>
        <w:rPr>
          <w:rFonts w:asciiTheme="minorHAnsi" w:hAnsiTheme="minorHAnsi" w:cstheme="minorHAnsi"/>
          <w:b/>
        </w:rPr>
      </w:pPr>
    </w:p>
    <w:p w14:paraId="2F157C54" w14:textId="77777777" w:rsidR="00311442" w:rsidRDefault="00311442" w:rsidP="00686329">
      <w:pPr>
        <w:spacing w:after="0" w:line="240" w:lineRule="auto"/>
        <w:jc w:val="center"/>
        <w:rPr>
          <w:rFonts w:asciiTheme="minorHAnsi" w:hAnsiTheme="minorHAnsi" w:cstheme="minorHAnsi"/>
          <w:b/>
        </w:rPr>
      </w:pPr>
    </w:p>
    <w:p w14:paraId="0E99CC51" w14:textId="77777777" w:rsidR="00311442" w:rsidRDefault="00311442" w:rsidP="00686329">
      <w:pPr>
        <w:spacing w:after="0" w:line="240" w:lineRule="auto"/>
        <w:jc w:val="center"/>
        <w:rPr>
          <w:rFonts w:asciiTheme="minorHAnsi" w:hAnsiTheme="minorHAnsi" w:cstheme="minorHAnsi"/>
          <w:b/>
        </w:rPr>
      </w:pPr>
    </w:p>
    <w:p w14:paraId="6FD5E2D7" w14:textId="664F631A" w:rsidR="00686329" w:rsidRPr="00E332C5" w:rsidRDefault="00686329" w:rsidP="00686329">
      <w:pPr>
        <w:spacing w:after="0" w:line="240" w:lineRule="auto"/>
        <w:jc w:val="center"/>
        <w:rPr>
          <w:rFonts w:asciiTheme="minorHAnsi" w:hAnsiTheme="minorHAnsi" w:cstheme="minorHAnsi"/>
          <w:b/>
        </w:rPr>
      </w:pPr>
      <w:r w:rsidRPr="00E332C5">
        <w:rPr>
          <w:rFonts w:asciiTheme="minorHAnsi" w:hAnsiTheme="minorHAnsi" w:cstheme="minorHAnsi"/>
          <w:b/>
        </w:rPr>
        <w:lastRenderedPageBreak/>
        <w:t>PROPOSICIÓN</w:t>
      </w:r>
    </w:p>
    <w:p w14:paraId="7B6C47BD" w14:textId="77777777" w:rsidR="00686329" w:rsidRPr="00E332C5" w:rsidRDefault="00686329" w:rsidP="00686329">
      <w:pPr>
        <w:spacing w:after="0" w:line="240" w:lineRule="auto"/>
        <w:jc w:val="both"/>
        <w:rPr>
          <w:rFonts w:asciiTheme="minorHAnsi" w:hAnsiTheme="minorHAnsi" w:cstheme="minorHAnsi"/>
        </w:rPr>
      </w:pPr>
    </w:p>
    <w:p w14:paraId="729DBD48" w14:textId="77777777" w:rsidR="00353C77" w:rsidRPr="00E332C5" w:rsidRDefault="00686329" w:rsidP="00353C77">
      <w:pPr>
        <w:spacing w:after="0" w:line="240" w:lineRule="auto"/>
        <w:jc w:val="both"/>
        <w:rPr>
          <w:rFonts w:asciiTheme="minorHAnsi" w:hAnsiTheme="minorHAnsi" w:cstheme="minorHAnsi"/>
          <w:b/>
        </w:rPr>
      </w:pPr>
      <w:r w:rsidRPr="00E332C5">
        <w:rPr>
          <w:rFonts w:asciiTheme="minorHAnsi" w:hAnsiTheme="minorHAnsi" w:cstheme="minorHAnsi"/>
        </w:rPr>
        <w:t xml:space="preserve">Con fundamento en las anteriores consideraciones, rindo ponencia positiva y de manera respetuosa solicitamos a la honorable Comisión III de la Cámara de Representantes dar primer debate al </w:t>
      </w:r>
      <w:r w:rsidR="00353C77" w:rsidRPr="00E332C5">
        <w:rPr>
          <w:rFonts w:asciiTheme="minorHAnsi" w:hAnsiTheme="minorHAnsi" w:cstheme="minorHAnsi"/>
          <w:b/>
        </w:rPr>
        <w:t>Proyecto de Ley 205 de 2021 Cámara “Por medio de la cual se aplican medidas para racionalizar y fortalecer el equilibrio del sistema tributario en Colombia”</w:t>
      </w:r>
    </w:p>
    <w:p w14:paraId="303FC0AD" w14:textId="77777777" w:rsidR="00AE1D12" w:rsidRDefault="00AE1D12" w:rsidP="00353C77">
      <w:pPr>
        <w:spacing w:after="0" w:line="240" w:lineRule="auto"/>
        <w:jc w:val="both"/>
        <w:rPr>
          <w:rFonts w:asciiTheme="minorHAnsi" w:hAnsiTheme="minorHAnsi" w:cstheme="minorHAnsi"/>
          <w:bCs/>
        </w:rPr>
      </w:pPr>
    </w:p>
    <w:p w14:paraId="2351CBF5" w14:textId="30290208" w:rsidR="00AE1D12" w:rsidRPr="00AE1D12" w:rsidRDefault="00AE1D12" w:rsidP="00353C77">
      <w:pPr>
        <w:spacing w:after="0" w:line="240" w:lineRule="auto"/>
        <w:jc w:val="both"/>
        <w:rPr>
          <w:rFonts w:asciiTheme="minorHAnsi" w:hAnsiTheme="minorHAnsi" w:cstheme="minorHAnsi"/>
          <w:bCs/>
        </w:rPr>
      </w:pPr>
      <w:r>
        <w:rPr>
          <w:rFonts w:asciiTheme="minorHAnsi" w:hAnsiTheme="minorHAnsi" w:cstheme="minorHAnsi"/>
          <w:bCs/>
        </w:rPr>
        <w:t xml:space="preserve">De los Honorable Representantes, </w:t>
      </w:r>
    </w:p>
    <w:p w14:paraId="763D1634" w14:textId="18CF8989" w:rsidR="00686329" w:rsidRDefault="00686329" w:rsidP="00686329">
      <w:pPr>
        <w:spacing w:after="0" w:line="240" w:lineRule="auto"/>
        <w:jc w:val="both"/>
        <w:rPr>
          <w:rFonts w:asciiTheme="minorHAnsi" w:hAnsiTheme="minorHAnsi" w:cstheme="minorHAnsi"/>
        </w:rPr>
      </w:pPr>
    </w:p>
    <w:p w14:paraId="7F376A91" w14:textId="77777777" w:rsidR="00C37945" w:rsidRDefault="00C37945" w:rsidP="00C37945">
      <w:pPr>
        <w:spacing w:after="0" w:line="240" w:lineRule="auto"/>
        <w:jc w:val="both"/>
        <w:rPr>
          <w:rFonts w:asciiTheme="minorHAnsi" w:hAnsiTheme="minorHAnsi" w:cstheme="minorHAnsi"/>
          <w:b/>
          <w:bCs/>
        </w:rPr>
      </w:pPr>
    </w:p>
    <w:p w14:paraId="390960D2" w14:textId="088E2796" w:rsidR="00311442" w:rsidRDefault="00311442" w:rsidP="00C37945">
      <w:pPr>
        <w:spacing w:after="0" w:line="240" w:lineRule="auto"/>
        <w:jc w:val="both"/>
        <w:rPr>
          <w:rFonts w:asciiTheme="minorHAnsi" w:hAnsiTheme="minorHAnsi" w:cstheme="minorHAnsi"/>
          <w:b/>
          <w:bCs/>
        </w:rPr>
      </w:pPr>
    </w:p>
    <w:p w14:paraId="5B0FDD7A" w14:textId="7743050F" w:rsidR="00C37945" w:rsidRDefault="00802634" w:rsidP="00C37945">
      <w:pPr>
        <w:spacing w:after="0" w:line="240" w:lineRule="auto"/>
        <w:jc w:val="both"/>
        <w:rPr>
          <w:rFonts w:asciiTheme="minorHAnsi" w:hAnsiTheme="minorHAnsi" w:cstheme="minorHAnsi"/>
          <w:b/>
          <w:bCs/>
        </w:rPr>
      </w:pPr>
      <w:r>
        <w:rPr>
          <w:rFonts w:asciiTheme="minorHAnsi" w:hAnsiTheme="minorHAnsi" w:cstheme="minorHAnsi"/>
          <w:b/>
          <w:bCs/>
        </w:rPr>
        <w:t xml:space="preserve">    </w:t>
      </w:r>
      <w:r w:rsidR="00DB15E8" w:rsidRPr="00F938A5">
        <w:rPr>
          <w:noProof/>
        </w:rPr>
        <w:drawing>
          <wp:anchor distT="0" distB="0" distL="0" distR="0" simplePos="0" relativeHeight="251671552" behindDoc="1" locked="0" layoutInCell="1" allowOverlap="1" wp14:anchorId="12D85CFA" wp14:editId="1B9E7D41">
            <wp:simplePos x="0" y="0"/>
            <wp:positionH relativeFrom="page">
              <wp:posOffset>4575175</wp:posOffset>
            </wp:positionH>
            <wp:positionV relativeFrom="paragraph">
              <wp:posOffset>20320</wp:posOffset>
            </wp:positionV>
            <wp:extent cx="1457325" cy="892810"/>
            <wp:effectExtent l="0" t="0" r="3175" b="0"/>
            <wp:wrapNone/>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1457325" cy="892810"/>
                    </a:xfrm>
                    <a:prstGeom prst="rect">
                      <a:avLst/>
                    </a:prstGeom>
                  </pic:spPr>
                </pic:pic>
              </a:graphicData>
            </a:graphic>
            <wp14:sizeRelV relativeFrom="margin">
              <wp14:pctHeight>0</wp14:pctHeight>
            </wp14:sizeRelV>
          </wp:anchor>
        </w:drawing>
      </w:r>
    </w:p>
    <w:p w14:paraId="457EBCCC" w14:textId="2420E04A" w:rsidR="00C37945" w:rsidRPr="00503B83" w:rsidRDefault="002265BD" w:rsidP="00C37945">
      <w:pPr>
        <w:spacing w:after="0" w:line="240" w:lineRule="auto"/>
        <w:jc w:val="both"/>
        <w:rPr>
          <w:rFonts w:asciiTheme="minorHAnsi" w:hAnsiTheme="minorHAnsi" w:cstheme="minorHAnsi"/>
          <w:b/>
          <w:bCs/>
        </w:rPr>
      </w:pPr>
      <w:r>
        <w:rPr>
          <w:noProof/>
        </w:rPr>
        <w:drawing>
          <wp:anchor distT="0" distB="0" distL="114300" distR="114300" simplePos="0" relativeHeight="251673600" behindDoc="0" locked="0" layoutInCell="1" allowOverlap="1" wp14:anchorId="5278DF8C" wp14:editId="40B0EB89">
            <wp:simplePos x="0" y="0"/>
            <wp:positionH relativeFrom="column">
              <wp:posOffset>0</wp:posOffset>
            </wp:positionH>
            <wp:positionV relativeFrom="paragraph">
              <wp:posOffset>169545</wp:posOffset>
            </wp:positionV>
            <wp:extent cx="1308100" cy="58420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100" cy="584200"/>
                    </a:xfrm>
                    <a:prstGeom prst="rect">
                      <a:avLst/>
                    </a:prstGeom>
                  </pic:spPr>
                </pic:pic>
              </a:graphicData>
            </a:graphic>
          </wp:anchor>
        </w:drawing>
      </w:r>
      <w:r w:rsidR="00C37945" w:rsidRPr="00503B83">
        <w:rPr>
          <w:rFonts w:asciiTheme="minorHAnsi" w:hAnsiTheme="minorHAnsi" w:cstheme="minorHAnsi"/>
          <w:b/>
          <w:bCs/>
        </w:rPr>
        <w:t>Nubia López Morales</w:t>
      </w:r>
      <w:r w:rsidR="00C37945" w:rsidRPr="00503B83">
        <w:rPr>
          <w:rFonts w:asciiTheme="minorHAnsi" w:hAnsiTheme="minorHAnsi" w:cstheme="minorHAnsi"/>
          <w:b/>
          <w:bCs/>
        </w:rPr>
        <w:tab/>
      </w:r>
      <w:r w:rsidR="00C37945" w:rsidRPr="00503B83">
        <w:rPr>
          <w:rFonts w:asciiTheme="minorHAnsi" w:hAnsiTheme="minorHAnsi" w:cstheme="minorHAnsi"/>
          <w:b/>
          <w:bCs/>
        </w:rPr>
        <w:tab/>
      </w:r>
      <w:r w:rsidR="00C37945" w:rsidRPr="00503B83">
        <w:rPr>
          <w:rFonts w:asciiTheme="minorHAnsi" w:hAnsiTheme="minorHAnsi" w:cstheme="minorHAnsi"/>
          <w:b/>
          <w:bCs/>
        </w:rPr>
        <w:tab/>
      </w:r>
      <w:r w:rsidR="00C37945" w:rsidRPr="00503B83">
        <w:rPr>
          <w:rFonts w:asciiTheme="minorHAnsi" w:hAnsiTheme="minorHAnsi" w:cstheme="minorHAnsi"/>
          <w:b/>
          <w:bCs/>
        </w:rPr>
        <w:tab/>
      </w:r>
      <w:r w:rsidR="00C37945" w:rsidRPr="00503B83">
        <w:rPr>
          <w:rFonts w:asciiTheme="minorHAnsi" w:hAnsiTheme="minorHAnsi" w:cstheme="minorHAnsi"/>
          <w:b/>
          <w:bCs/>
        </w:rPr>
        <w:tab/>
      </w:r>
      <w:r w:rsidR="00C37945" w:rsidRPr="00503B83">
        <w:rPr>
          <w:rFonts w:asciiTheme="minorHAnsi" w:hAnsiTheme="minorHAnsi" w:cstheme="minorHAnsi"/>
          <w:b/>
          <w:bCs/>
        </w:rPr>
        <w:tab/>
        <w:t>Wadith Manzur Imbett</w:t>
      </w:r>
    </w:p>
    <w:p w14:paraId="2A1DB481" w14:textId="77777777" w:rsidR="00C37945" w:rsidRDefault="00C37945" w:rsidP="00C37945">
      <w:pPr>
        <w:spacing w:after="0" w:line="240" w:lineRule="auto"/>
        <w:jc w:val="both"/>
        <w:rPr>
          <w:rFonts w:asciiTheme="minorHAnsi" w:hAnsiTheme="minorHAnsi" w:cstheme="minorHAnsi"/>
        </w:rPr>
      </w:pPr>
      <w:r>
        <w:rPr>
          <w:rFonts w:asciiTheme="minorHAnsi" w:hAnsiTheme="minorHAnsi" w:cstheme="minorHAnsi"/>
        </w:rPr>
        <w:t>Coordinador Ponente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Ponente</w:t>
      </w:r>
    </w:p>
    <w:p w14:paraId="50A27CE6" w14:textId="77777777" w:rsidR="00C37945" w:rsidRPr="00E332C5" w:rsidRDefault="00C37945" w:rsidP="00C37945">
      <w:pPr>
        <w:spacing w:after="0" w:line="240" w:lineRule="auto"/>
        <w:jc w:val="both"/>
        <w:rPr>
          <w:rFonts w:asciiTheme="minorHAnsi" w:hAnsiTheme="minorHAnsi" w:cstheme="minorHAnsi"/>
        </w:rPr>
      </w:pPr>
      <w:r>
        <w:rPr>
          <w:rFonts w:asciiTheme="minorHAnsi" w:hAnsiTheme="minorHAnsi" w:cstheme="minorHAnsi"/>
        </w:rPr>
        <w:t>Representante a la Cámara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Representante a la Cámara</w:t>
      </w:r>
    </w:p>
    <w:p w14:paraId="049E5AB3" w14:textId="77777777" w:rsidR="00C37945" w:rsidRDefault="00C37945" w:rsidP="00C37945">
      <w:pPr>
        <w:spacing w:after="0" w:line="240" w:lineRule="auto"/>
        <w:jc w:val="both"/>
        <w:rPr>
          <w:rFonts w:asciiTheme="minorHAnsi" w:hAnsiTheme="minorHAnsi" w:cstheme="minorHAnsi"/>
        </w:rPr>
      </w:pPr>
    </w:p>
    <w:p w14:paraId="4A0A4205" w14:textId="77777777" w:rsidR="00C37945" w:rsidRDefault="00C37945" w:rsidP="00C37945">
      <w:pPr>
        <w:spacing w:after="0" w:line="240" w:lineRule="auto"/>
        <w:jc w:val="both"/>
        <w:rPr>
          <w:rFonts w:asciiTheme="minorHAnsi" w:hAnsiTheme="minorHAnsi" w:cstheme="minorHAnsi"/>
        </w:rPr>
      </w:pPr>
    </w:p>
    <w:p w14:paraId="06938E1D" w14:textId="77777777" w:rsidR="00C37945" w:rsidRDefault="00C37945" w:rsidP="00C37945">
      <w:pPr>
        <w:spacing w:after="0" w:line="240" w:lineRule="auto"/>
        <w:jc w:val="both"/>
        <w:rPr>
          <w:rFonts w:asciiTheme="minorHAnsi" w:hAnsiTheme="minorHAnsi" w:cstheme="minorHAnsi"/>
        </w:rPr>
      </w:pPr>
    </w:p>
    <w:p w14:paraId="65BFAF45" w14:textId="77777777" w:rsidR="00C37945" w:rsidRDefault="00C37945" w:rsidP="00C37945">
      <w:pPr>
        <w:spacing w:after="0" w:line="240" w:lineRule="auto"/>
        <w:jc w:val="both"/>
        <w:rPr>
          <w:rFonts w:asciiTheme="minorHAnsi" w:hAnsiTheme="minorHAnsi" w:cstheme="minorHAnsi"/>
        </w:rPr>
      </w:pPr>
    </w:p>
    <w:p w14:paraId="05B3E7E0" w14:textId="21A6C5A3" w:rsidR="00C37945" w:rsidRDefault="002D7324" w:rsidP="00C37945">
      <w:pPr>
        <w:spacing w:after="0" w:line="240" w:lineRule="auto"/>
        <w:jc w:val="both"/>
        <w:rPr>
          <w:rFonts w:asciiTheme="minorHAnsi" w:hAnsiTheme="minorHAnsi" w:cstheme="minorHAnsi"/>
        </w:rPr>
      </w:pPr>
      <w:r>
        <w:rPr>
          <w:noProof/>
        </w:rPr>
        <w:drawing>
          <wp:anchor distT="0" distB="0" distL="114300" distR="114300" simplePos="0" relativeHeight="251665408" behindDoc="1" locked="0" layoutInCell="1" allowOverlap="1" wp14:anchorId="74A77655" wp14:editId="03EA80C4">
            <wp:simplePos x="0" y="0"/>
            <wp:positionH relativeFrom="column">
              <wp:posOffset>3605530</wp:posOffset>
            </wp:positionH>
            <wp:positionV relativeFrom="paragraph">
              <wp:posOffset>142875</wp:posOffset>
            </wp:positionV>
            <wp:extent cx="1799590" cy="62928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799590" cy="629285"/>
                    </a:xfrm>
                    <a:prstGeom prst="rect">
                      <a:avLst/>
                    </a:prstGeom>
                    <a:ln/>
                  </pic:spPr>
                </pic:pic>
              </a:graphicData>
            </a:graphic>
            <wp14:sizeRelH relativeFrom="page">
              <wp14:pctWidth>0</wp14:pctWidth>
            </wp14:sizeRelH>
            <wp14:sizeRelV relativeFrom="page">
              <wp14:pctHeight>0</wp14:pctHeight>
            </wp14:sizeRelV>
          </wp:anchor>
        </w:drawing>
      </w:r>
    </w:p>
    <w:p w14:paraId="2D4552FB" w14:textId="0514E497" w:rsidR="00C37945" w:rsidRDefault="000E41F6" w:rsidP="00C37945">
      <w:pPr>
        <w:spacing w:after="0" w:line="240" w:lineRule="auto"/>
        <w:jc w:val="both"/>
        <w:rPr>
          <w:rFonts w:asciiTheme="minorHAnsi" w:hAnsiTheme="minorHAnsi" w:cstheme="minorHAnsi"/>
          <w:b/>
          <w:bCs/>
        </w:rPr>
      </w:pPr>
      <w:r>
        <w:rPr>
          <w:rFonts w:ascii="Arial" w:hAnsi="Arial" w:cs="Arial"/>
          <w:noProof/>
          <w:lang w:val="es-ES_tradnl"/>
        </w:rPr>
        <w:drawing>
          <wp:anchor distT="0" distB="0" distL="114300" distR="114300" simplePos="0" relativeHeight="251662336" behindDoc="1" locked="0" layoutInCell="1" allowOverlap="1" wp14:anchorId="0E472E8B" wp14:editId="0D92390B">
            <wp:simplePos x="0" y="0"/>
            <wp:positionH relativeFrom="margin">
              <wp:align>left</wp:align>
            </wp:positionH>
            <wp:positionV relativeFrom="paragraph">
              <wp:posOffset>13335</wp:posOffset>
            </wp:positionV>
            <wp:extent cx="2594610" cy="588645"/>
            <wp:effectExtent l="0" t="0" r="0" b="1905"/>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2594610" cy="588645"/>
                    </a:xfrm>
                    <a:prstGeom prst="rect">
                      <a:avLst/>
                    </a:prstGeom>
                  </pic:spPr>
                </pic:pic>
              </a:graphicData>
            </a:graphic>
            <wp14:sizeRelH relativeFrom="page">
              <wp14:pctWidth>0</wp14:pctWidth>
            </wp14:sizeRelH>
            <wp14:sizeRelV relativeFrom="page">
              <wp14:pctHeight>0</wp14:pctHeight>
            </wp14:sizeRelV>
          </wp:anchor>
        </w:drawing>
      </w:r>
    </w:p>
    <w:p w14:paraId="60189F74" w14:textId="368C1E6A" w:rsidR="00C37945" w:rsidRDefault="00C37945" w:rsidP="00C37945">
      <w:pPr>
        <w:spacing w:after="0" w:line="240" w:lineRule="auto"/>
        <w:jc w:val="both"/>
        <w:rPr>
          <w:rFonts w:asciiTheme="minorHAnsi" w:hAnsiTheme="minorHAnsi" w:cstheme="minorHAnsi"/>
          <w:b/>
          <w:bCs/>
        </w:rPr>
      </w:pPr>
    </w:p>
    <w:p w14:paraId="383C8017" w14:textId="643CA1B7" w:rsidR="00C37945" w:rsidRDefault="00C37945" w:rsidP="00C37945">
      <w:pPr>
        <w:spacing w:after="0" w:line="240" w:lineRule="auto"/>
        <w:jc w:val="both"/>
        <w:rPr>
          <w:rFonts w:asciiTheme="minorHAnsi" w:hAnsiTheme="minorHAnsi" w:cstheme="minorHAnsi"/>
          <w:b/>
          <w:bCs/>
        </w:rPr>
      </w:pPr>
    </w:p>
    <w:p w14:paraId="61D32EE0" w14:textId="2F03036A" w:rsidR="00C37945" w:rsidRPr="005A1648" w:rsidRDefault="00C37945" w:rsidP="00C37945">
      <w:pPr>
        <w:spacing w:after="0" w:line="240" w:lineRule="auto"/>
        <w:jc w:val="both"/>
        <w:rPr>
          <w:rFonts w:asciiTheme="minorHAnsi" w:hAnsiTheme="minorHAnsi" w:cstheme="minorHAnsi"/>
          <w:b/>
          <w:bCs/>
        </w:rPr>
      </w:pPr>
      <w:r w:rsidRPr="005A1648">
        <w:rPr>
          <w:rFonts w:asciiTheme="minorHAnsi" w:hAnsiTheme="minorHAnsi" w:cstheme="minorHAnsi"/>
          <w:b/>
          <w:bCs/>
        </w:rPr>
        <w:t>Christian Garcés</w:t>
      </w:r>
      <w:r>
        <w:rPr>
          <w:rFonts w:asciiTheme="minorHAnsi" w:hAnsiTheme="minorHAnsi" w:cstheme="minorHAnsi"/>
          <w:b/>
          <w:bCs/>
        </w:rPr>
        <w:t xml:space="preserve"> Aljure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Armando Zabaraín de Arce</w:t>
      </w:r>
    </w:p>
    <w:p w14:paraId="7DBA318C" w14:textId="77777777" w:rsidR="00C37945" w:rsidRDefault="00C37945" w:rsidP="00C37945">
      <w:pPr>
        <w:spacing w:after="0" w:line="240" w:lineRule="auto"/>
        <w:jc w:val="both"/>
        <w:rPr>
          <w:rFonts w:asciiTheme="minorHAnsi" w:hAnsiTheme="minorHAnsi" w:cstheme="minorHAnsi"/>
        </w:rPr>
      </w:pPr>
      <w:r>
        <w:rPr>
          <w:rFonts w:asciiTheme="minorHAnsi" w:hAnsiTheme="minorHAnsi" w:cstheme="minorHAnsi"/>
        </w:rPr>
        <w:t>Ponente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Ponente</w:t>
      </w:r>
    </w:p>
    <w:p w14:paraId="6B0BB075" w14:textId="77777777" w:rsidR="00C37945" w:rsidRPr="00E332C5" w:rsidRDefault="00C37945" w:rsidP="00C37945">
      <w:pPr>
        <w:spacing w:after="0" w:line="240" w:lineRule="auto"/>
        <w:jc w:val="both"/>
        <w:rPr>
          <w:rFonts w:asciiTheme="minorHAnsi" w:hAnsiTheme="minorHAnsi" w:cstheme="minorHAnsi"/>
        </w:rPr>
      </w:pPr>
      <w:r>
        <w:rPr>
          <w:rFonts w:asciiTheme="minorHAnsi" w:hAnsiTheme="minorHAnsi" w:cstheme="minorHAnsi"/>
        </w:rPr>
        <w:t>Representante a la Cámara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Representante a la Cámara</w:t>
      </w:r>
    </w:p>
    <w:p w14:paraId="3A7D6839" w14:textId="77777777" w:rsidR="00C37945" w:rsidRDefault="00C37945" w:rsidP="00C37945">
      <w:pPr>
        <w:spacing w:after="0" w:line="240" w:lineRule="auto"/>
        <w:jc w:val="both"/>
        <w:rPr>
          <w:rFonts w:asciiTheme="minorHAnsi" w:hAnsiTheme="minorHAnsi" w:cstheme="minorHAnsi"/>
        </w:rPr>
      </w:pPr>
    </w:p>
    <w:p w14:paraId="781425F3" w14:textId="77777777" w:rsidR="00C37945" w:rsidRDefault="00C37945" w:rsidP="00C37945">
      <w:pPr>
        <w:spacing w:after="0" w:line="240" w:lineRule="auto"/>
        <w:jc w:val="both"/>
        <w:rPr>
          <w:rFonts w:asciiTheme="minorHAnsi" w:hAnsiTheme="minorHAnsi" w:cstheme="minorHAnsi"/>
        </w:rPr>
      </w:pPr>
    </w:p>
    <w:p w14:paraId="3800D3EA" w14:textId="77777777" w:rsidR="00C37945" w:rsidRDefault="00C37945" w:rsidP="00C37945">
      <w:pPr>
        <w:spacing w:after="0" w:line="240" w:lineRule="auto"/>
        <w:jc w:val="both"/>
        <w:rPr>
          <w:rFonts w:asciiTheme="minorHAnsi" w:hAnsiTheme="minorHAnsi" w:cstheme="minorHAnsi"/>
        </w:rPr>
      </w:pPr>
    </w:p>
    <w:p w14:paraId="12CE7C92" w14:textId="2E1D3A73" w:rsidR="00C37945" w:rsidRDefault="00C37945" w:rsidP="00C37945">
      <w:pPr>
        <w:spacing w:after="0" w:line="240" w:lineRule="auto"/>
        <w:jc w:val="both"/>
        <w:rPr>
          <w:rFonts w:asciiTheme="minorHAnsi" w:hAnsiTheme="minorHAnsi" w:cstheme="minorHAnsi"/>
        </w:rPr>
      </w:pPr>
    </w:p>
    <w:p w14:paraId="17FD48B6" w14:textId="7BA655C4" w:rsidR="00311442" w:rsidRDefault="00311442" w:rsidP="00C37945">
      <w:pPr>
        <w:spacing w:after="0" w:line="240" w:lineRule="auto"/>
        <w:jc w:val="both"/>
        <w:rPr>
          <w:rFonts w:asciiTheme="minorHAnsi" w:hAnsiTheme="minorHAnsi" w:cstheme="minorHAnsi"/>
        </w:rPr>
      </w:pPr>
    </w:p>
    <w:p w14:paraId="75EC1BA2" w14:textId="37353731" w:rsidR="00311442" w:rsidRDefault="0023425D" w:rsidP="00C37945">
      <w:pPr>
        <w:spacing w:after="0" w:line="240" w:lineRule="auto"/>
        <w:jc w:val="both"/>
        <w:rPr>
          <w:rFonts w:asciiTheme="minorHAnsi" w:hAnsiTheme="minorHAnsi" w:cstheme="minorHAnsi"/>
        </w:rPr>
      </w:pPr>
      <w:r w:rsidRPr="0023425D">
        <w:rPr>
          <w:rFonts w:asciiTheme="minorHAnsi" w:hAnsiTheme="minorHAnsi" w:cstheme="minorHAnsi"/>
          <w:noProof/>
        </w:rPr>
        <w:drawing>
          <wp:anchor distT="0" distB="0" distL="114300" distR="114300" simplePos="0" relativeHeight="251658240" behindDoc="1" locked="0" layoutInCell="1" allowOverlap="1" wp14:anchorId="5DE487A0" wp14:editId="78FA25A8">
            <wp:simplePos x="0" y="0"/>
            <wp:positionH relativeFrom="column">
              <wp:posOffset>-43180</wp:posOffset>
            </wp:positionH>
            <wp:positionV relativeFrom="paragraph">
              <wp:posOffset>128270</wp:posOffset>
            </wp:positionV>
            <wp:extent cx="1849755" cy="478155"/>
            <wp:effectExtent l="0" t="0" r="0" b="0"/>
            <wp:wrapTight wrapText="bothSides">
              <wp:wrapPolygon edited="0">
                <wp:start x="0" y="0"/>
                <wp:lineTo x="0" y="20653"/>
                <wp:lineTo x="21355" y="20653"/>
                <wp:lineTo x="2135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49755" cy="478155"/>
                    </a:xfrm>
                    <a:prstGeom prst="rect">
                      <a:avLst/>
                    </a:prstGeom>
                  </pic:spPr>
                </pic:pic>
              </a:graphicData>
            </a:graphic>
            <wp14:sizeRelH relativeFrom="margin">
              <wp14:pctWidth>0</wp14:pctWidth>
            </wp14:sizeRelH>
            <wp14:sizeRelV relativeFrom="margin">
              <wp14:pctHeight>0</wp14:pctHeight>
            </wp14:sizeRelV>
          </wp:anchor>
        </w:drawing>
      </w:r>
    </w:p>
    <w:p w14:paraId="0C821CAE" w14:textId="0391FEFF" w:rsidR="00311442" w:rsidRDefault="002D7324" w:rsidP="00C37945">
      <w:pPr>
        <w:spacing w:after="0" w:line="240" w:lineRule="auto"/>
        <w:jc w:val="both"/>
        <w:rPr>
          <w:rFonts w:asciiTheme="minorHAnsi" w:hAnsiTheme="minorHAnsi" w:cstheme="minorHAnsi"/>
        </w:rPr>
      </w:pPr>
      <w:r>
        <w:rPr>
          <w:rFonts w:asciiTheme="minorHAnsi" w:hAnsiTheme="minorHAnsi" w:cstheme="minorHAnsi"/>
        </w:rPr>
        <w:t xml:space="preserve"> </w:t>
      </w:r>
    </w:p>
    <w:p w14:paraId="168DA83C" w14:textId="20EBB52B" w:rsidR="00C37945" w:rsidRDefault="00C37945" w:rsidP="00C37945">
      <w:pPr>
        <w:spacing w:after="0" w:line="240" w:lineRule="auto"/>
        <w:jc w:val="both"/>
        <w:rPr>
          <w:rFonts w:asciiTheme="minorHAnsi" w:hAnsiTheme="minorHAnsi" w:cstheme="minorHAnsi"/>
        </w:rPr>
      </w:pPr>
    </w:p>
    <w:p w14:paraId="0D91F935" w14:textId="77777777" w:rsidR="00C37945" w:rsidRDefault="00C37945" w:rsidP="00C37945">
      <w:pPr>
        <w:spacing w:after="0" w:line="240" w:lineRule="auto"/>
        <w:jc w:val="both"/>
        <w:rPr>
          <w:rFonts w:asciiTheme="minorHAnsi" w:hAnsiTheme="minorHAnsi" w:cstheme="minorHAnsi"/>
        </w:rPr>
      </w:pPr>
    </w:p>
    <w:p w14:paraId="537BCC4E" w14:textId="77777777" w:rsidR="00C37945" w:rsidRPr="00C37945" w:rsidRDefault="00C37945" w:rsidP="00C37945">
      <w:pPr>
        <w:spacing w:after="0" w:line="240" w:lineRule="auto"/>
        <w:jc w:val="both"/>
        <w:rPr>
          <w:rFonts w:asciiTheme="minorHAnsi" w:hAnsiTheme="minorHAnsi" w:cstheme="minorHAnsi"/>
          <w:b/>
          <w:bCs/>
        </w:rPr>
      </w:pPr>
      <w:r w:rsidRPr="00C37945">
        <w:rPr>
          <w:rFonts w:asciiTheme="minorHAnsi" w:hAnsiTheme="minorHAnsi" w:cstheme="minorHAnsi"/>
          <w:b/>
          <w:bCs/>
        </w:rPr>
        <w:t>Katherine Miranda Peña</w:t>
      </w:r>
    </w:p>
    <w:p w14:paraId="4F59A341" w14:textId="77777777" w:rsidR="00C37945" w:rsidRDefault="00C37945" w:rsidP="00C37945">
      <w:pPr>
        <w:spacing w:after="0" w:line="240" w:lineRule="auto"/>
        <w:jc w:val="both"/>
        <w:rPr>
          <w:rFonts w:asciiTheme="minorHAnsi" w:hAnsiTheme="minorHAnsi" w:cstheme="minorHAnsi"/>
        </w:rPr>
      </w:pPr>
      <w:r>
        <w:rPr>
          <w:rFonts w:asciiTheme="minorHAnsi" w:hAnsiTheme="minorHAnsi" w:cstheme="minorHAnsi"/>
        </w:rPr>
        <w:t>Ponente</w:t>
      </w:r>
    </w:p>
    <w:p w14:paraId="3CD8C310" w14:textId="77777777" w:rsidR="00C37945" w:rsidRPr="00E332C5" w:rsidRDefault="00C37945" w:rsidP="00C37945">
      <w:pPr>
        <w:spacing w:after="0" w:line="240" w:lineRule="auto"/>
        <w:jc w:val="both"/>
        <w:rPr>
          <w:rFonts w:asciiTheme="minorHAnsi" w:hAnsiTheme="minorHAnsi" w:cstheme="minorHAnsi"/>
        </w:rPr>
      </w:pPr>
      <w:r>
        <w:rPr>
          <w:rFonts w:asciiTheme="minorHAnsi" w:hAnsiTheme="minorHAnsi" w:cstheme="minorHAnsi"/>
        </w:rPr>
        <w:t>Representante a la Cámara</w:t>
      </w:r>
    </w:p>
    <w:p w14:paraId="6CDC1AB1" w14:textId="52F8F4E8" w:rsidR="00AE1D12" w:rsidRDefault="00AE1D12" w:rsidP="00686329">
      <w:pPr>
        <w:spacing w:after="0" w:line="240" w:lineRule="auto"/>
        <w:jc w:val="both"/>
        <w:rPr>
          <w:rFonts w:asciiTheme="minorHAnsi" w:hAnsiTheme="minorHAnsi" w:cstheme="minorHAnsi"/>
        </w:rPr>
      </w:pPr>
    </w:p>
    <w:p w14:paraId="33D844D2" w14:textId="0AD4EC48" w:rsidR="00AE1D12" w:rsidRDefault="00AE1D12" w:rsidP="00686329">
      <w:pPr>
        <w:spacing w:after="0" w:line="240" w:lineRule="auto"/>
        <w:jc w:val="both"/>
        <w:rPr>
          <w:rFonts w:asciiTheme="minorHAnsi" w:hAnsiTheme="minorHAnsi" w:cstheme="minorHAnsi"/>
        </w:rPr>
      </w:pPr>
    </w:p>
    <w:p w14:paraId="781DAC4A" w14:textId="6B237F4E" w:rsidR="00AE1D12" w:rsidRPr="00AE1D12" w:rsidRDefault="00AE1D12" w:rsidP="006F495B">
      <w:pPr>
        <w:spacing w:after="0" w:line="240" w:lineRule="auto"/>
        <w:jc w:val="center"/>
        <w:rPr>
          <w:rFonts w:asciiTheme="minorHAnsi" w:hAnsiTheme="minorHAnsi" w:cstheme="minorHAnsi"/>
          <w:b/>
          <w:bCs/>
        </w:rPr>
      </w:pPr>
      <w:r w:rsidRPr="00AE1D12">
        <w:rPr>
          <w:rFonts w:asciiTheme="minorHAnsi" w:hAnsiTheme="minorHAnsi" w:cstheme="minorHAnsi"/>
          <w:b/>
          <w:bCs/>
        </w:rPr>
        <w:lastRenderedPageBreak/>
        <w:t>TEXTO PROPUESTO PARA PRIMER DEBATE</w:t>
      </w:r>
    </w:p>
    <w:p w14:paraId="6F4D3445" w14:textId="7FDB38CB" w:rsidR="00AE1D12" w:rsidRDefault="00AE1D12" w:rsidP="006F495B">
      <w:pPr>
        <w:spacing w:after="0" w:line="240" w:lineRule="auto"/>
        <w:jc w:val="center"/>
        <w:rPr>
          <w:rFonts w:asciiTheme="minorHAnsi" w:hAnsiTheme="minorHAnsi" w:cstheme="minorHAnsi"/>
          <w:b/>
        </w:rPr>
      </w:pPr>
      <w:r w:rsidRPr="00E332C5">
        <w:rPr>
          <w:rFonts w:asciiTheme="minorHAnsi" w:hAnsiTheme="minorHAnsi" w:cstheme="minorHAnsi"/>
          <w:b/>
        </w:rPr>
        <w:t>Proyecto de Ley 205 de 2021 Cámara “Por medio de la cual se aplican medidas para racionalizar y fortalecer el equilibrio del sistema tributario en Colombia”</w:t>
      </w:r>
    </w:p>
    <w:p w14:paraId="181EBC29" w14:textId="6E252079" w:rsidR="00AE1D12" w:rsidRDefault="00AE1D12" w:rsidP="006F495B">
      <w:pPr>
        <w:spacing w:after="0" w:line="240" w:lineRule="auto"/>
        <w:jc w:val="center"/>
        <w:rPr>
          <w:rFonts w:asciiTheme="minorHAnsi" w:hAnsiTheme="minorHAnsi" w:cstheme="minorHAnsi"/>
          <w:b/>
        </w:rPr>
      </w:pPr>
    </w:p>
    <w:p w14:paraId="152E4755" w14:textId="77777777" w:rsidR="007D2D63" w:rsidRPr="007D2D63" w:rsidRDefault="007D2D63" w:rsidP="006F495B">
      <w:pPr>
        <w:pStyle w:val="Poromisin"/>
        <w:jc w:val="center"/>
        <w:rPr>
          <w:rStyle w:val="Ninguno"/>
          <w:rFonts w:asciiTheme="minorHAnsi" w:hAnsiTheme="minorHAnsi" w:cstheme="minorHAnsi"/>
          <w:color w:val="000000" w:themeColor="text1"/>
        </w:rPr>
      </w:pPr>
      <w:r w:rsidRPr="007D2D63">
        <w:rPr>
          <w:rStyle w:val="Ninguno"/>
          <w:rFonts w:asciiTheme="minorHAnsi" w:hAnsiTheme="minorHAnsi" w:cstheme="minorHAnsi"/>
          <w:color w:val="000000" w:themeColor="text1"/>
        </w:rPr>
        <w:t>El Congreso de Colombia</w:t>
      </w:r>
    </w:p>
    <w:p w14:paraId="2B733A15" w14:textId="77777777" w:rsidR="007D2D63" w:rsidRPr="007D2D63" w:rsidRDefault="007D2D63" w:rsidP="006F495B">
      <w:pPr>
        <w:pStyle w:val="Poromisin"/>
        <w:jc w:val="center"/>
        <w:rPr>
          <w:rStyle w:val="Ninguno"/>
          <w:rFonts w:asciiTheme="minorHAnsi" w:hAnsiTheme="minorHAnsi" w:cstheme="minorHAnsi"/>
          <w:color w:val="000000" w:themeColor="text1"/>
        </w:rPr>
      </w:pPr>
    </w:p>
    <w:p w14:paraId="7E8805ED" w14:textId="77777777" w:rsidR="007D2D63" w:rsidRPr="007D2D63" w:rsidRDefault="007D2D63" w:rsidP="006F495B">
      <w:pPr>
        <w:pStyle w:val="Poromisin"/>
        <w:jc w:val="center"/>
        <w:rPr>
          <w:rStyle w:val="Ninguno"/>
          <w:rFonts w:asciiTheme="minorHAnsi" w:hAnsiTheme="minorHAnsi" w:cstheme="minorHAnsi"/>
          <w:color w:val="000000" w:themeColor="text1"/>
        </w:rPr>
      </w:pPr>
      <w:r w:rsidRPr="007D2D63">
        <w:rPr>
          <w:rStyle w:val="Ninguno"/>
          <w:rFonts w:asciiTheme="minorHAnsi" w:hAnsiTheme="minorHAnsi" w:cstheme="minorHAnsi"/>
          <w:color w:val="000000" w:themeColor="text1"/>
        </w:rPr>
        <w:t>DECRETA:</w:t>
      </w:r>
    </w:p>
    <w:p w14:paraId="43584E2F" w14:textId="77777777" w:rsidR="007D2D63" w:rsidRPr="007D2D63" w:rsidRDefault="007D2D63" w:rsidP="006F495B">
      <w:pPr>
        <w:pStyle w:val="Poromisin"/>
        <w:jc w:val="center"/>
        <w:rPr>
          <w:rStyle w:val="Ninguno"/>
          <w:rFonts w:asciiTheme="minorHAnsi" w:hAnsiTheme="minorHAnsi" w:cstheme="minorHAnsi"/>
          <w:color w:val="000000" w:themeColor="text1"/>
        </w:rPr>
      </w:pPr>
    </w:p>
    <w:p w14:paraId="2DBC28EF" w14:textId="77777777" w:rsidR="007D2D63" w:rsidRPr="007D2D63" w:rsidRDefault="007D2D63" w:rsidP="006F495B">
      <w:pPr>
        <w:pStyle w:val="Poromisin"/>
        <w:jc w:val="center"/>
        <w:rPr>
          <w:rStyle w:val="Ninguno"/>
          <w:rFonts w:asciiTheme="minorHAnsi" w:hAnsiTheme="minorHAnsi" w:cstheme="minorHAnsi"/>
          <w:b/>
          <w:bCs/>
          <w:color w:val="000000" w:themeColor="text1"/>
        </w:rPr>
      </w:pPr>
      <w:r w:rsidRPr="007D2D63">
        <w:rPr>
          <w:rStyle w:val="Ninguno"/>
          <w:rFonts w:asciiTheme="minorHAnsi" w:hAnsiTheme="minorHAnsi" w:cstheme="minorHAnsi"/>
          <w:b/>
          <w:bCs/>
          <w:color w:val="000000" w:themeColor="text1"/>
        </w:rPr>
        <w:t xml:space="preserve">TÍTULO I </w:t>
      </w:r>
    </w:p>
    <w:p w14:paraId="215BA8E9" w14:textId="7D63D21B" w:rsidR="00AE1D12" w:rsidRDefault="007D2D63" w:rsidP="006F495B">
      <w:pPr>
        <w:spacing w:after="0" w:line="240" w:lineRule="auto"/>
        <w:jc w:val="center"/>
        <w:rPr>
          <w:rStyle w:val="Ninguno"/>
          <w:rFonts w:asciiTheme="minorHAnsi" w:hAnsiTheme="minorHAnsi" w:cstheme="minorHAnsi"/>
          <w:b/>
          <w:bCs/>
          <w:color w:val="000000" w:themeColor="text1"/>
        </w:rPr>
      </w:pPr>
      <w:r w:rsidRPr="007D2D63">
        <w:rPr>
          <w:rStyle w:val="Ninguno"/>
          <w:rFonts w:asciiTheme="minorHAnsi" w:hAnsiTheme="minorHAnsi" w:cstheme="minorHAnsi"/>
          <w:b/>
          <w:bCs/>
          <w:color w:val="000000" w:themeColor="text1"/>
        </w:rPr>
        <w:t>OBJETIVO</w:t>
      </w:r>
    </w:p>
    <w:p w14:paraId="798056D5" w14:textId="4B90217D" w:rsidR="007D2D63" w:rsidRPr="007D2D63" w:rsidRDefault="007D2D63" w:rsidP="006F495B">
      <w:pPr>
        <w:spacing w:after="0" w:line="240" w:lineRule="auto"/>
        <w:jc w:val="center"/>
        <w:rPr>
          <w:rStyle w:val="Ninguno"/>
          <w:rFonts w:asciiTheme="minorHAnsi" w:hAnsiTheme="minorHAnsi" w:cstheme="minorHAnsi"/>
          <w:b/>
          <w:bCs/>
          <w:color w:val="000000" w:themeColor="text1"/>
        </w:rPr>
      </w:pPr>
    </w:p>
    <w:p w14:paraId="62FFF575" w14:textId="77777777" w:rsidR="007D2D63" w:rsidRPr="007D2D63" w:rsidRDefault="007D2D63" w:rsidP="006F495B">
      <w:pPr>
        <w:pStyle w:val="NormalWeb"/>
        <w:shd w:val="clear" w:color="auto" w:fill="FFFFFF"/>
        <w:spacing w:before="0" w:beforeAutospacing="0" w:after="0" w:afterAutospacing="0"/>
        <w:jc w:val="both"/>
        <w:rPr>
          <w:rStyle w:val="Ninguno"/>
          <w:rFonts w:asciiTheme="minorHAnsi" w:eastAsia="Calibri" w:hAnsiTheme="minorHAnsi" w:cstheme="minorHAnsi"/>
          <w:color w:val="000000" w:themeColor="text1"/>
          <w:sz w:val="22"/>
          <w:szCs w:val="22"/>
        </w:rPr>
      </w:pPr>
      <w:r w:rsidRPr="007D2D63">
        <w:rPr>
          <w:rStyle w:val="Ninguno"/>
          <w:rFonts w:asciiTheme="minorHAnsi" w:eastAsia="Calibri" w:hAnsiTheme="minorHAnsi" w:cstheme="minorHAnsi"/>
          <w:b/>
          <w:color w:val="000000" w:themeColor="text1"/>
          <w:sz w:val="22"/>
          <w:szCs w:val="22"/>
        </w:rPr>
        <w:t>ARTÍCULO 1. Objeto.</w:t>
      </w:r>
      <w:r w:rsidRPr="007D2D63">
        <w:rPr>
          <w:rStyle w:val="Ninguno"/>
          <w:rFonts w:asciiTheme="minorHAnsi" w:eastAsia="Calibri" w:hAnsiTheme="minorHAnsi" w:cstheme="minorHAnsi"/>
          <w:color w:val="000000" w:themeColor="text1"/>
          <w:sz w:val="22"/>
          <w:szCs w:val="22"/>
        </w:rPr>
        <w:t xml:space="preserve"> La presente ley tiene por objeto aplicar medidas para racionalizar las cargas impositivas de los actores del sistema tributario colombiano.</w:t>
      </w:r>
    </w:p>
    <w:p w14:paraId="10787D7F" w14:textId="77777777" w:rsidR="007D2D63" w:rsidRPr="007D2D63" w:rsidRDefault="007D2D63" w:rsidP="006F495B">
      <w:pPr>
        <w:pStyle w:val="NormalWeb"/>
        <w:shd w:val="clear" w:color="auto" w:fill="FFFFFF"/>
        <w:spacing w:before="0" w:beforeAutospacing="0" w:after="0" w:afterAutospacing="0"/>
        <w:jc w:val="both"/>
        <w:rPr>
          <w:rStyle w:val="Ninguno"/>
          <w:rFonts w:asciiTheme="minorHAnsi" w:eastAsia="Calibri" w:hAnsiTheme="minorHAnsi" w:cstheme="minorHAnsi"/>
          <w:color w:val="000000" w:themeColor="text1"/>
          <w:sz w:val="22"/>
          <w:szCs w:val="22"/>
        </w:rPr>
      </w:pPr>
    </w:p>
    <w:p w14:paraId="79732B81" w14:textId="77777777" w:rsidR="007D2D63" w:rsidRPr="007D2D63" w:rsidRDefault="007D2D63"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color w:val="000000" w:themeColor="text1"/>
          <w:sz w:val="22"/>
          <w:szCs w:val="22"/>
        </w:rPr>
      </w:pPr>
      <w:r w:rsidRPr="007D2D63">
        <w:rPr>
          <w:rStyle w:val="Ninguno"/>
          <w:rFonts w:asciiTheme="minorHAnsi" w:eastAsia="Calibri" w:hAnsiTheme="minorHAnsi" w:cstheme="minorHAnsi"/>
          <w:b/>
          <w:bCs/>
          <w:color w:val="000000" w:themeColor="text1"/>
          <w:sz w:val="22"/>
          <w:szCs w:val="22"/>
        </w:rPr>
        <w:t>TITULO II</w:t>
      </w:r>
    </w:p>
    <w:p w14:paraId="5258E0CF" w14:textId="77777777" w:rsidR="007D2D63" w:rsidRPr="007D2D63" w:rsidRDefault="007D2D63"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color w:val="000000" w:themeColor="text1"/>
          <w:sz w:val="22"/>
          <w:szCs w:val="22"/>
        </w:rPr>
      </w:pPr>
      <w:r w:rsidRPr="007D2D63">
        <w:rPr>
          <w:rStyle w:val="Ninguno"/>
          <w:rFonts w:asciiTheme="minorHAnsi" w:eastAsia="Calibri" w:hAnsiTheme="minorHAnsi" w:cstheme="minorHAnsi"/>
          <w:b/>
          <w:bCs/>
          <w:color w:val="000000" w:themeColor="text1"/>
          <w:sz w:val="22"/>
          <w:szCs w:val="22"/>
        </w:rPr>
        <w:t>MEDIDAS DE RACIONALIZACIÓN SOBRE LA CARGATRIBUTARIA DEL SISTEMA</w:t>
      </w:r>
    </w:p>
    <w:p w14:paraId="36B5433C" w14:textId="77777777" w:rsidR="007D2D63" w:rsidRPr="007D2D63" w:rsidRDefault="007D2D63" w:rsidP="006F495B">
      <w:pPr>
        <w:pStyle w:val="NormalWeb"/>
        <w:shd w:val="clear" w:color="auto" w:fill="FFFFFF"/>
        <w:spacing w:before="0" w:beforeAutospacing="0" w:after="0" w:afterAutospacing="0"/>
        <w:jc w:val="both"/>
        <w:rPr>
          <w:rStyle w:val="Ninguno"/>
          <w:rFonts w:asciiTheme="minorHAnsi" w:eastAsia="Calibri" w:hAnsiTheme="minorHAnsi" w:cstheme="minorHAnsi"/>
          <w:i/>
          <w:color w:val="000000" w:themeColor="text1"/>
          <w:sz w:val="22"/>
          <w:szCs w:val="22"/>
        </w:rPr>
      </w:pPr>
    </w:p>
    <w:p w14:paraId="62E12D10" w14:textId="77777777" w:rsidR="007D2D63" w:rsidRPr="007D2D63" w:rsidRDefault="007D2D63" w:rsidP="006F495B">
      <w:pPr>
        <w:pStyle w:val="NormalWeb"/>
        <w:shd w:val="clear" w:color="auto" w:fill="FFFFFF"/>
        <w:spacing w:before="0" w:beforeAutospacing="0" w:after="0" w:afterAutospacing="0"/>
        <w:jc w:val="both"/>
        <w:rPr>
          <w:rStyle w:val="Ninguno"/>
          <w:rFonts w:asciiTheme="minorHAnsi" w:eastAsia="Calibri" w:hAnsiTheme="minorHAnsi" w:cstheme="minorHAnsi"/>
          <w:color w:val="4B4949"/>
          <w:sz w:val="22"/>
          <w:szCs w:val="22"/>
        </w:rPr>
      </w:pPr>
      <w:r w:rsidRPr="007D2D63">
        <w:rPr>
          <w:rStyle w:val="Ninguno"/>
          <w:rFonts w:asciiTheme="minorHAnsi" w:eastAsia="Calibri" w:hAnsiTheme="minorHAnsi" w:cstheme="minorHAnsi"/>
          <w:b/>
          <w:color w:val="000000" w:themeColor="text1"/>
          <w:sz w:val="22"/>
          <w:szCs w:val="22"/>
        </w:rPr>
        <w:t xml:space="preserve">ARTÍCULO 2. </w:t>
      </w:r>
      <w:r w:rsidRPr="007D2D63">
        <w:rPr>
          <w:rStyle w:val="Ninguno"/>
          <w:rFonts w:asciiTheme="minorHAnsi" w:eastAsia="Calibri" w:hAnsiTheme="minorHAnsi" w:cstheme="minorHAnsi"/>
          <w:color w:val="000000" w:themeColor="text1"/>
          <w:sz w:val="22"/>
          <w:szCs w:val="22"/>
        </w:rPr>
        <w:t>Modifíquese el artículo 872 del Estatuto Tributario, el cual quedará así:</w:t>
      </w:r>
    </w:p>
    <w:p w14:paraId="738A979A"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p>
    <w:p w14:paraId="26E6D227"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7D2D63">
        <w:rPr>
          <w:rStyle w:val="Ninguno"/>
          <w:rFonts w:asciiTheme="minorHAnsi" w:eastAsia="Calibri" w:hAnsiTheme="minorHAnsi" w:cstheme="minorHAnsi"/>
          <w:i/>
          <w:color w:val="000000" w:themeColor="text1"/>
          <w:sz w:val="22"/>
          <w:szCs w:val="22"/>
        </w:rPr>
        <w:t>“Artículo 872. Tarifa del gravamen a los movimientos financieros. La tarifa del gravamen a los movimientos financieros será del cuatro por mil (4x1.000).</w:t>
      </w:r>
    </w:p>
    <w:p w14:paraId="0018E888"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7D2D63">
        <w:rPr>
          <w:rStyle w:val="Ninguno"/>
          <w:rFonts w:asciiTheme="minorHAnsi" w:eastAsia="Calibri" w:hAnsiTheme="minorHAnsi" w:cstheme="minorHAnsi"/>
          <w:i/>
          <w:color w:val="000000" w:themeColor="text1"/>
          <w:sz w:val="22"/>
          <w:szCs w:val="22"/>
        </w:rPr>
        <w:t>La tarifa del impuesto a que se refiere el presente artículo se reducirá de la siguiente manera:</w:t>
      </w:r>
    </w:p>
    <w:p w14:paraId="569D4C06"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p>
    <w:p w14:paraId="6B7A58DF"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7D2D63">
        <w:rPr>
          <w:rStyle w:val="Ninguno"/>
          <w:rFonts w:asciiTheme="minorHAnsi" w:eastAsia="Calibri" w:hAnsiTheme="minorHAnsi" w:cstheme="minorHAnsi"/>
          <w:i/>
          <w:color w:val="000000" w:themeColor="text1"/>
          <w:sz w:val="22"/>
          <w:szCs w:val="22"/>
        </w:rPr>
        <w:t>– Al tres por mil (3 x 1.000) en el año 2023.</w:t>
      </w:r>
    </w:p>
    <w:p w14:paraId="4FB0508E"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7D2D63">
        <w:rPr>
          <w:rStyle w:val="Ninguno"/>
          <w:rFonts w:asciiTheme="minorHAnsi" w:eastAsia="Calibri" w:hAnsiTheme="minorHAnsi" w:cstheme="minorHAnsi"/>
          <w:i/>
          <w:color w:val="000000" w:themeColor="text1"/>
          <w:sz w:val="22"/>
          <w:szCs w:val="22"/>
        </w:rPr>
        <w:t>– Al dos por mil (2 x 1.000) en el año 2024.</w:t>
      </w:r>
    </w:p>
    <w:p w14:paraId="3A0F4701"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r w:rsidRPr="007D2D63">
        <w:rPr>
          <w:rStyle w:val="Ninguno"/>
          <w:rFonts w:asciiTheme="minorHAnsi" w:eastAsia="Calibri" w:hAnsiTheme="minorHAnsi" w:cstheme="minorHAnsi"/>
          <w:i/>
          <w:color w:val="000000" w:themeColor="text1"/>
          <w:sz w:val="22"/>
          <w:szCs w:val="22"/>
        </w:rPr>
        <w:t>– Al uno por mil (1 x 1.000) en el año 2025.</w:t>
      </w:r>
    </w:p>
    <w:p w14:paraId="7723CF05" w14:textId="77777777" w:rsidR="007D2D63" w:rsidRPr="007D2D63" w:rsidRDefault="007D2D63" w:rsidP="006F495B">
      <w:pPr>
        <w:pStyle w:val="NormalWeb"/>
        <w:shd w:val="clear" w:color="auto" w:fill="FFFFFF"/>
        <w:spacing w:before="0" w:beforeAutospacing="0" w:after="0" w:afterAutospacing="0"/>
        <w:ind w:left="708"/>
        <w:jc w:val="both"/>
        <w:rPr>
          <w:rStyle w:val="Ninguno"/>
          <w:rFonts w:asciiTheme="minorHAnsi" w:eastAsia="Calibri" w:hAnsiTheme="minorHAnsi" w:cstheme="minorHAnsi"/>
          <w:i/>
          <w:color w:val="000000" w:themeColor="text1"/>
          <w:sz w:val="22"/>
          <w:szCs w:val="22"/>
        </w:rPr>
      </w:pPr>
    </w:p>
    <w:p w14:paraId="33C9F4F8" w14:textId="77777777" w:rsidR="007D2D63" w:rsidRPr="007D2D63" w:rsidRDefault="007D2D63" w:rsidP="006F495B">
      <w:pPr>
        <w:pStyle w:val="NormalWeb"/>
        <w:shd w:val="clear" w:color="auto" w:fill="FFFFFF"/>
        <w:spacing w:before="0" w:beforeAutospacing="0" w:after="0" w:afterAutospacing="0"/>
        <w:ind w:left="708"/>
        <w:jc w:val="center"/>
        <w:rPr>
          <w:rStyle w:val="Ninguno"/>
          <w:rFonts w:asciiTheme="minorHAnsi" w:eastAsia="Calibri" w:hAnsiTheme="minorHAnsi" w:cstheme="minorHAnsi"/>
          <w:b/>
          <w:bCs/>
          <w:iCs/>
          <w:color w:val="000000" w:themeColor="text1"/>
          <w:sz w:val="22"/>
          <w:szCs w:val="22"/>
        </w:rPr>
      </w:pPr>
      <w:r w:rsidRPr="007D2D63">
        <w:rPr>
          <w:rStyle w:val="Ninguno"/>
          <w:rFonts w:asciiTheme="minorHAnsi" w:eastAsia="Calibri" w:hAnsiTheme="minorHAnsi" w:cstheme="minorHAnsi"/>
          <w:b/>
          <w:bCs/>
          <w:iCs/>
          <w:color w:val="000000" w:themeColor="text1"/>
          <w:sz w:val="22"/>
          <w:szCs w:val="22"/>
        </w:rPr>
        <w:t>TÍTULO III</w:t>
      </w:r>
    </w:p>
    <w:p w14:paraId="65C79533" w14:textId="77777777" w:rsidR="007D2D63" w:rsidRPr="007D2D63" w:rsidRDefault="007D2D63" w:rsidP="006F495B">
      <w:pPr>
        <w:pStyle w:val="NormalWeb"/>
        <w:shd w:val="clear" w:color="auto" w:fill="FFFFFF"/>
        <w:spacing w:before="0" w:beforeAutospacing="0" w:after="0" w:afterAutospacing="0"/>
        <w:ind w:left="708"/>
        <w:jc w:val="center"/>
        <w:rPr>
          <w:rStyle w:val="Ninguno"/>
          <w:rFonts w:asciiTheme="minorHAnsi" w:eastAsia="Calibri" w:hAnsiTheme="minorHAnsi" w:cstheme="minorHAnsi"/>
          <w:b/>
          <w:bCs/>
          <w:iCs/>
          <w:color w:val="000000" w:themeColor="text1"/>
          <w:sz w:val="22"/>
          <w:szCs w:val="22"/>
        </w:rPr>
      </w:pPr>
      <w:r w:rsidRPr="007D2D63">
        <w:rPr>
          <w:rStyle w:val="Ninguno"/>
          <w:rFonts w:asciiTheme="minorHAnsi" w:eastAsia="Calibri" w:hAnsiTheme="minorHAnsi" w:cstheme="minorHAnsi"/>
          <w:b/>
          <w:bCs/>
          <w:iCs/>
          <w:color w:val="000000" w:themeColor="text1"/>
          <w:sz w:val="22"/>
          <w:szCs w:val="22"/>
        </w:rPr>
        <w:t>MEDIDAS COMPENSATORIAS SOBRE LAS RENTAS FISCALES DEL ESTADO COLOMBIANO</w:t>
      </w:r>
    </w:p>
    <w:p w14:paraId="34B3ADD4" w14:textId="77777777" w:rsidR="007D2D63" w:rsidRPr="007D2D63" w:rsidRDefault="007D2D63" w:rsidP="006F495B">
      <w:pPr>
        <w:pStyle w:val="NormalWeb"/>
        <w:shd w:val="clear" w:color="auto" w:fill="FFFFFF"/>
        <w:spacing w:before="0" w:beforeAutospacing="0" w:after="0" w:afterAutospacing="0"/>
        <w:ind w:left="708"/>
        <w:jc w:val="center"/>
        <w:rPr>
          <w:rStyle w:val="Ninguno"/>
          <w:rFonts w:asciiTheme="minorHAnsi" w:eastAsia="Calibri" w:hAnsiTheme="minorHAnsi" w:cstheme="minorHAnsi"/>
          <w:b/>
          <w:bCs/>
          <w:iCs/>
          <w:color w:val="000000" w:themeColor="text1"/>
          <w:sz w:val="22"/>
          <w:szCs w:val="22"/>
        </w:rPr>
      </w:pPr>
    </w:p>
    <w:p w14:paraId="6C2071DC" w14:textId="77777777" w:rsidR="007D2D63" w:rsidRPr="007D2D63" w:rsidRDefault="007D2D63" w:rsidP="006F495B">
      <w:pPr>
        <w:pStyle w:val="NormalWeb"/>
        <w:shd w:val="clear" w:color="auto" w:fill="FFFFFF"/>
        <w:spacing w:before="0" w:beforeAutospacing="0" w:after="0" w:afterAutospacing="0"/>
        <w:ind w:left="708"/>
        <w:jc w:val="center"/>
        <w:rPr>
          <w:rStyle w:val="Ninguno"/>
          <w:rFonts w:asciiTheme="minorHAnsi" w:eastAsia="Calibri" w:hAnsiTheme="minorHAnsi" w:cstheme="minorHAnsi"/>
          <w:b/>
          <w:bCs/>
          <w:iCs/>
          <w:color w:val="000000" w:themeColor="text1"/>
          <w:sz w:val="22"/>
          <w:szCs w:val="22"/>
        </w:rPr>
      </w:pPr>
      <w:r w:rsidRPr="007D2D63">
        <w:rPr>
          <w:rStyle w:val="Ninguno"/>
          <w:rFonts w:asciiTheme="minorHAnsi" w:eastAsia="Calibri" w:hAnsiTheme="minorHAnsi" w:cstheme="minorHAnsi"/>
          <w:b/>
          <w:bCs/>
          <w:iCs/>
          <w:color w:val="000000" w:themeColor="text1"/>
          <w:sz w:val="22"/>
          <w:szCs w:val="22"/>
        </w:rPr>
        <w:t>CAPITULO I</w:t>
      </w:r>
    </w:p>
    <w:p w14:paraId="33BCE894" w14:textId="1E4DE711" w:rsidR="007D2D63" w:rsidRDefault="007D2D63" w:rsidP="006F495B">
      <w:pPr>
        <w:pStyle w:val="NormalWeb"/>
        <w:shd w:val="clear" w:color="auto" w:fill="FFFFFF"/>
        <w:spacing w:before="0" w:beforeAutospacing="0" w:after="0" w:afterAutospacing="0"/>
        <w:ind w:left="708"/>
        <w:jc w:val="center"/>
        <w:rPr>
          <w:rStyle w:val="Ninguno"/>
          <w:rFonts w:asciiTheme="minorHAnsi" w:eastAsia="Calibri" w:hAnsiTheme="minorHAnsi" w:cstheme="minorHAnsi"/>
          <w:b/>
          <w:bCs/>
          <w:iCs/>
          <w:color w:val="000000" w:themeColor="text1"/>
          <w:sz w:val="22"/>
          <w:szCs w:val="22"/>
        </w:rPr>
      </w:pPr>
      <w:r w:rsidRPr="007D2D63">
        <w:rPr>
          <w:rStyle w:val="Ninguno"/>
          <w:rFonts w:asciiTheme="minorHAnsi" w:eastAsia="Calibri" w:hAnsiTheme="minorHAnsi" w:cstheme="minorHAnsi"/>
          <w:b/>
          <w:bCs/>
          <w:iCs/>
          <w:color w:val="000000" w:themeColor="text1"/>
          <w:sz w:val="22"/>
          <w:szCs w:val="22"/>
        </w:rPr>
        <w:t>IMPUESTO A LOS INGRESOS ALTOS</w:t>
      </w:r>
    </w:p>
    <w:p w14:paraId="2DA6293B" w14:textId="5A887CCC" w:rsidR="007D2D63" w:rsidRDefault="007D2D63" w:rsidP="006F495B">
      <w:pPr>
        <w:pStyle w:val="NormalWeb"/>
        <w:shd w:val="clear" w:color="auto" w:fill="FFFFFF"/>
        <w:spacing w:before="0" w:beforeAutospacing="0" w:after="0" w:afterAutospacing="0"/>
        <w:ind w:left="708"/>
        <w:jc w:val="center"/>
        <w:rPr>
          <w:rStyle w:val="Ninguno"/>
          <w:rFonts w:asciiTheme="minorHAnsi" w:eastAsia="Calibri" w:hAnsiTheme="minorHAnsi" w:cstheme="minorHAnsi"/>
          <w:b/>
          <w:bCs/>
          <w:iCs/>
          <w:color w:val="000000" w:themeColor="text1"/>
          <w:sz w:val="22"/>
          <w:szCs w:val="22"/>
        </w:rPr>
      </w:pPr>
    </w:p>
    <w:p w14:paraId="4D36330B" w14:textId="3350FB26" w:rsidR="006F495B" w:rsidRPr="00E332C5" w:rsidRDefault="007D2D63" w:rsidP="006F495B">
      <w:pPr>
        <w:jc w:val="both"/>
        <w:rPr>
          <w:rFonts w:asciiTheme="minorHAnsi" w:hAnsiTheme="minorHAnsi" w:cstheme="minorHAnsi"/>
          <w:color w:val="000000" w:themeColor="text1"/>
        </w:rPr>
      </w:pPr>
      <w:r w:rsidRPr="00E332C5">
        <w:rPr>
          <w:rStyle w:val="Ninguno"/>
          <w:rFonts w:asciiTheme="minorHAnsi" w:hAnsiTheme="minorHAnsi" w:cstheme="minorHAnsi"/>
          <w:b/>
          <w:bCs/>
          <w:iCs/>
          <w:color w:val="000000" w:themeColor="text1"/>
        </w:rPr>
        <w:t xml:space="preserve">ARTÍCULO 3. </w:t>
      </w:r>
      <w:r w:rsidRPr="00E332C5">
        <w:rPr>
          <w:rFonts w:asciiTheme="minorHAnsi" w:hAnsiTheme="minorHAnsi" w:cstheme="minorHAnsi"/>
          <w:b/>
          <w:bCs/>
          <w:color w:val="000000" w:themeColor="text1"/>
        </w:rPr>
        <w:t>Impuesto a los ingresos altos – hecho generador. </w:t>
      </w:r>
      <w:r w:rsidRPr="00E332C5">
        <w:rPr>
          <w:rFonts w:asciiTheme="minorHAnsi" w:hAnsiTheme="minorHAnsi" w:cstheme="minorHAnsi"/>
          <w:color w:val="000000" w:themeColor="text1"/>
        </w:rPr>
        <w:t xml:space="preserve"> Créase desde el 1 de enero del año 2023 el impuesto a los ingresos altos, cuyo hecho generador lo constituye:</w:t>
      </w:r>
    </w:p>
    <w:p w14:paraId="2C6F1E64" w14:textId="77777777" w:rsidR="007D2D63" w:rsidRPr="00E332C5" w:rsidRDefault="007D2D63" w:rsidP="006F495B">
      <w:pPr>
        <w:pStyle w:val="Prrafodelista"/>
        <w:numPr>
          <w:ilvl w:val="0"/>
          <w:numId w:val="19"/>
        </w:numPr>
        <w:spacing w:after="0" w:line="240" w:lineRule="auto"/>
        <w:jc w:val="both"/>
        <w:rPr>
          <w:rFonts w:asciiTheme="minorHAnsi" w:hAnsiTheme="minorHAnsi" w:cstheme="minorHAnsi"/>
          <w:color w:val="000000" w:themeColor="text1"/>
        </w:rPr>
      </w:pPr>
      <w:r w:rsidRPr="00E332C5">
        <w:rPr>
          <w:rFonts w:asciiTheme="minorHAnsi" w:hAnsiTheme="minorHAnsi" w:cstheme="minorHAnsi"/>
          <w:color w:val="000000" w:themeColor="text1"/>
        </w:rPr>
        <w:t>El pago o abono en cuenta mensual periódico de salarios provenientes de la relación laboral, legal y reglamentaria, tanto del sector público como del sector privado, 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.000.000) o más.</w:t>
      </w:r>
    </w:p>
    <w:p w14:paraId="3DED9F9F" w14:textId="77777777" w:rsidR="007D2D63" w:rsidRPr="00E332C5" w:rsidRDefault="007D2D63" w:rsidP="006F495B">
      <w:pPr>
        <w:pStyle w:val="Prrafodelista"/>
        <w:numPr>
          <w:ilvl w:val="0"/>
          <w:numId w:val="19"/>
        </w:numPr>
        <w:spacing w:after="0" w:line="240" w:lineRule="auto"/>
        <w:jc w:val="both"/>
        <w:rPr>
          <w:rFonts w:asciiTheme="minorHAnsi" w:hAnsiTheme="minorHAnsi" w:cstheme="minorHAnsi"/>
          <w:color w:val="000000"/>
        </w:rPr>
      </w:pPr>
      <w:r w:rsidRPr="00E332C5">
        <w:rPr>
          <w:rFonts w:asciiTheme="minorHAnsi" w:hAnsiTheme="minorHAnsi" w:cstheme="minorHAnsi"/>
          <w:color w:val="000000" w:themeColor="text1"/>
        </w:rPr>
        <w:t>El pago o abono en cuenta mensual periódico por concepto de la contraprestación de los servicios prestados por parte de personas naturales, que contraten con el sector público o el sector privado, 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.000.000) o más.</w:t>
      </w:r>
    </w:p>
    <w:p w14:paraId="60116091" w14:textId="77777777" w:rsidR="007D2D63" w:rsidRPr="00E332C5" w:rsidRDefault="007D2D63" w:rsidP="006F495B">
      <w:pPr>
        <w:pStyle w:val="Prrafodelista"/>
        <w:numPr>
          <w:ilvl w:val="0"/>
          <w:numId w:val="19"/>
        </w:numPr>
        <w:spacing w:after="0" w:line="240" w:lineRule="auto"/>
        <w:jc w:val="both"/>
        <w:rPr>
          <w:rFonts w:asciiTheme="minorHAnsi" w:hAnsiTheme="minorHAnsi" w:cstheme="minorHAnsi"/>
          <w:color w:val="000000"/>
        </w:rPr>
      </w:pPr>
      <w:r w:rsidRPr="00E332C5">
        <w:rPr>
          <w:rFonts w:asciiTheme="minorHAnsi" w:hAnsiTheme="minorHAnsi" w:cstheme="minorHAnsi"/>
          <w:color w:val="000000" w:themeColor="text1"/>
        </w:rPr>
        <w:t xml:space="preserve">El pago o abono en cuenta mensual periódico que perciban personas naturales por concepto de intereses, rendimientos financieros, arrendamientos, regalías, explotación de la propiedad </w:t>
      </w:r>
      <w:r w:rsidRPr="00E332C5">
        <w:rPr>
          <w:rFonts w:asciiTheme="minorHAnsi" w:hAnsiTheme="minorHAnsi" w:cstheme="minorHAnsi"/>
          <w:color w:val="000000" w:themeColor="text1"/>
        </w:rPr>
        <w:lastRenderedPageBreak/>
        <w:t>intelectual y dividendos y participaciones, 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.000.000)</w:t>
      </w:r>
      <w:r>
        <w:rPr>
          <w:rFonts w:asciiTheme="minorHAnsi" w:hAnsiTheme="minorHAnsi" w:cstheme="minorHAnsi"/>
          <w:color w:val="000000" w:themeColor="text1"/>
        </w:rPr>
        <w:t xml:space="preserve"> o más.</w:t>
      </w:r>
    </w:p>
    <w:p w14:paraId="28E24A73" w14:textId="77777777" w:rsidR="006F495B" w:rsidRPr="006F495B" w:rsidRDefault="007D2D63" w:rsidP="006F495B">
      <w:pPr>
        <w:pStyle w:val="Prrafodelista"/>
        <w:numPr>
          <w:ilvl w:val="0"/>
          <w:numId w:val="19"/>
        </w:numPr>
        <w:jc w:val="both"/>
        <w:rPr>
          <w:rFonts w:asciiTheme="minorHAnsi" w:hAnsiTheme="minorHAnsi" w:cstheme="minorHAnsi"/>
          <w:color w:val="000000"/>
        </w:rPr>
      </w:pPr>
      <w:r w:rsidRPr="00E332C5">
        <w:rPr>
          <w:rFonts w:asciiTheme="minorHAnsi" w:hAnsiTheme="minorHAnsi" w:cstheme="minorHAnsi"/>
          <w:color w:val="000000" w:themeColor="text1"/>
        </w:rPr>
        <w:t>El pago o abono en cuenta mensual periódico de las mesadas pensionales o asignaciones de retiro, sin consideración del régimen pensional, 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 xml:space="preserve">.000.000) o más. </w:t>
      </w:r>
    </w:p>
    <w:p w14:paraId="2C9DFD6A" w14:textId="77777777" w:rsidR="006F495B" w:rsidRDefault="007D2D63" w:rsidP="006F495B">
      <w:pPr>
        <w:jc w:val="both"/>
        <w:rPr>
          <w:rFonts w:asciiTheme="minorHAnsi" w:hAnsiTheme="minorHAnsi" w:cstheme="minorHAnsi"/>
          <w:color w:val="000000"/>
        </w:rPr>
      </w:pPr>
      <w:r w:rsidRPr="006F495B">
        <w:rPr>
          <w:rFonts w:asciiTheme="minorHAnsi" w:hAnsiTheme="minorHAnsi" w:cstheme="minorHAnsi"/>
          <w:color w:val="000000"/>
        </w:rPr>
        <w:t>El concepto mensual periódico de que trata el inciso anterior incluye todos los pagos o abonos en cuenta que se realicen en el periodo del mes en que aplica el impuesto.</w:t>
      </w:r>
    </w:p>
    <w:p w14:paraId="6A3A5A03" w14:textId="23631EB6" w:rsidR="007D2D63" w:rsidRPr="00E332C5" w:rsidRDefault="007D2D63" w:rsidP="006F495B">
      <w:pPr>
        <w:spacing w:after="0" w:line="240" w:lineRule="auto"/>
        <w:jc w:val="both"/>
        <w:rPr>
          <w:rFonts w:asciiTheme="minorHAnsi" w:hAnsiTheme="minorHAnsi" w:cstheme="minorHAnsi"/>
          <w:color w:val="000000"/>
        </w:rPr>
      </w:pPr>
      <w:r w:rsidRPr="00E332C5">
        <w:rPr>
          <w:rFonts w:asciiTheme="minorHAnsi" w:hAnsiTheme="minorHAnsi" w:cstheme="minorHAnsi"/>
          <w:b/>
          <w:bCs/>
          <w:color w:val="000000" w:themeColor="text1"/>
        </w:rPr>
        <w:t>PARÁGRAFO 1.</w:t>
      </w:r>
      <w:r w:rsidRPr="00E332C5">
        <w:rPr>
          <w:rFonts w:asciiTheme="minorHAnsi" w:hAnsiTheme="minorHAnsi" w:cstheme="minorHAnsi"/>
          <w:color w:val="000000" w:themeColor="text1"/>
        </w:rPr>
        <w:t xml:space="preserve"> Para efectos de la aplicación del presente Capitulo, dentro del concepto de salario están comprendidos la asignación básica, gastos de representación, primas o bonificaciones o cualquier otro beneficio que se recibe con ocasión de la relación laboral, legal y reglamentaria. </w:t>
      </w:r>
    </w:p>
    <w:p w14:paraId="16DE0A46" w14:textId="77777777" w:rsidR="006F495B" w:rsidRDefault="007D2D63" w:rsidP="006F495B">
      <w:pPr>
        <w:jc w:val="both"/>
        <w:rPr>
          <w:rFonts w:asciiTheme="minorHAnsi" w:hAnsiTheme="minorHAnsi" w:cstheme="minorHAnsi"/>
          <w:i/>
          <w:iCs/>
          <w:color w:val="000000"/>
        </w:rPr>
      </w:pPr>
      <w:r w:rsidRPr="00E332C5">
        <w:rPr>
          <w:rFonts w:asciiTheme="minorHAnsi" w:hAnsiTheme="minorHAnsi" w:cstheme="minorHAnsi"/>
          <w:color w:val="000000"/>
        </w:rPr>
        <w:t>Las liquidaciones pagadas o abonadas en cuenta al momento de la terminación de la relación laboral, legal y reglamentaria no estarán sujetas al impuesto a los ingresos altos.</w:t>
      </w:r>
    </w:p>
    <w:p w14:paraId="71241B90" w14:textId="77777777" w:rsidR="006F495B" w:rsidRDefault="007D2D63" w:rsidP="006F495B">
      <w:pPr>
        <w:jc w:val="both"/>
        <w:rPr>
          <w:rFonts w:asciiTheme="minorHAnsi" w:hAnsiTheme="minorHAnsi" w:cstheme="minorHAnsi"/>
          <w:i/>
          <w:iCs/>
          <w:color w:val="000000"/>
        </w:rPr>
      </w:pPr>
      <w:r w:rsidRPr="00E332C5">
        <w:rPr>
          <w:rFonts w:asciiTheme="minorHAnsi" w:hAnsiTheme="minorHAnsi" w:cstheme="minorHAnsi"/>
          <w:b/>
          <w:bCs/>
          <w:color w:val="000000" w:themeColor="text1"/>
        </w:rPr>
        <w:t>PARÁGRAFO 2.</w:t>
      </w:r>
      <w:r w:rsidRPr="00E332C5">
        <w:rPr>
          <w:rFonts w:asciiTheme="minorHAnsi" w:hAnsiTheme="minorHAnsi" w:cstheme="minorHAnsi"/>
          <w:color w:val="000000" w:themeColor="text1"/>
        </w:rPr>
        <w:t xml:space="preserve"> </w:t>
      </w:r>
      <w:r w:rsidRPr="00E332C5">
        <w:rPr>
          <w:rFonts w:asciiTheme="minorHAnsi" w:hAnsiTheme="minorHAnsi" w:cstheme="minorHAnsi"/>
          <w:color w:val="000000"/>
        </w:rPr>
        <w:t>El impuesto a los ingresos altos no puede ser tratado como costo o gasto en el impuesto sobre la renta.</w:t>
      </w:r>
    </w:p>
    <w:p w14:paraId="79DCBF90" w14:textId="3C03997D" w:rsidR="007D2D63" w:rsidRPr="006F495B" w:rsidRDefault="007D2D63" w:rsidP="006F495B">
      <w:pPr>
        <w:spacing w:after="0" w:line="240" w:lineRule="auto"/>
        <w:jc w:val="both"/>
        <w:rPr>
          <w:rFonts w:asciiTheme="minorHAnsi" w:hAnsiTheme="minorHAnsi" w:cstheme="minorHAnsi"/>
          <w:i/>
          <w:iCs/>
          <w:color w:val="000000"/>
        </w:rPr>
      </w:pPr>
      <w:r w:rsidRPr="00E332C5">
        <w:rPr>
          <w:rFonts w:asciiTheme="minorHAnsi" w:hAnsiTheme="minorHAnsi" w:cstheme="minorHAnsi"/>
          <w:b/>
          <w:bCs/>
          <w:color w:val="000000" w:themeColor="text1"/>
        </w:rPr>
        <w:t>ARTÍCULO 4.</w:t>
      </w:r>
      <w:r w:rsidRPr="00E332C5">
        <w:rPr>
          <w:rFonts w:asciiTheme="minorHAnsi" w:hAnsiTheme="minorHAnsi" w:cstheme="minorHAnsi"/>
          <w:color w:val="000000" w:themeColor="text1"/>
        </w:rPr>
        <w:t xml:space="preserve"> </w:t>
      </w:r>
      <w:r w:rsidRPr="00E332C5">
        <w:rPr>
          <w:rFonts w:asciiTheme="minorHAnsi" w:hAnsiTheme="minorHAnsi" w:cstheme="minorHAnsi"/>
          <w:b/>
          <w:bCs/>
          <w:color w:val="000000" w:themeColor="text1"/>
        </w:rPr>
        <w:t>Sujetos pasivos.</w:t>
      </w:r>
      <w:r w:rsidRPr="00E332C5">
        <w:rPr>
          <w:rFonts w:asciiTheme="minorHAnsi" w:hAnsiTheme="minorHAnsi" w:cstheme="minorHAnsi"/>
          <w:color w:val="000000" w:themeColor="text1"/>
        </w:rPr>
        <w:t xml:space="preserve"> Son sujetos pasivos del impuesto a los ingresos altos: </w:t>
      </w:r>
    </w:p>
    <w:p w14:paraId="3AAB7900"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color w:val="000000"/>
        </w:rPr>
        <w:t xml:space="preserve">1. Las personas naturales que perciban salarios mensuales periódicos provenientes de la relación laboral, legal y reglamentaria, tanto del sector público como del sector privado, </w:t>
      </w:r>
      <w:r w:rsidRPr="00E332C5">
        <w:rPr>
          <w:rFonts w:asciiTheme="minorHAnsi" w:hAnsiTheme="minorHAnsi" w:cstheme="minorHAnsi"/>
          <w:color w:val="000000" w:themeColor="text1"/>
        </w:rPr>
        <w:t>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.000.000) o</w:t>
      </w:r>
      <w:r w:rsidRPr="00E332C5">
        <w:rPr>
          <w:rFonts w:asciiTheme="minorHAnsi" w:hAnsiTheme="minorHAnsi" w:cstheme="minorHAnsi"/>
          <w:color w:val="000000"/>
        </w:rPr>
        <w:t xml:space="preserve"> más; </w:t>
      </w:r>
    </w:p>
    <w:p w14:paraId="58B8E69C"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color w:val="000000"/>
        </w:rPr>
        <w:t>2. Las personas naturales que perciban contraprestaciones mensuales periódicas por concepto de los servicios prestados, que contraten con el sector público o el sector privado</w:t>
      </w:r>
      <w:r w:rsidRPr="00E332C5" w:rsidDel="00490032">
        <w:rPr>
          <w:rFonts w:asciiTheme="minorHAnsi" w:hAnsiTheme="minorHAnsi" w:cstheme="minorHAnsi"/>
          <w:color w:val="000000"/>
        </w:rPr>
        <w:t xml:space="preserve"> </w:t>
      </w:r>
      <w:r w:rsidRPr="00E332C5">
        <w:rPr>
          <w:rFonts w:asciiTheme="minorHAnsi" w:hAnsiTheme="minorHAnsi" w:cstheme="minorHAnsi"/>
          <w:color w:val="000000" w:themeColor="text1"/>
        </w:rPr>
        <w:t>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rPr>
        <w:t>o más;</w:t>
      </w:r>
    </w:p>
    <w:p w14:paraId="54C8055E"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color w:val="000000"/>
        </w:rPr>
        <w:t xml:space="preserve">3. Las personas naturales que perciban ingresos mensuales periódicos por concepto de intereses, rendimientos financieros, arrendamientos, regalías, explotación de la propiedad intelectual y dividendos y participaciones, </w:t>
      </w:r>
      <w:r w:rsidRPr="00E332C5">
        <w:rPr>
          <w:rFonts w:asciiTheme="minorHAnsi" w:hAnsiTheme="minorHAnsi" w:cstheme="minorHAnsi"/>
          <w:color w:val="000000" w:themeColor="text1"/>
        </w:rPr>
        <w:t>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rPr>
        <w:t>o más;</w:t>
      </w:r>
    </w:p>
    <w:p w14:paraId="2C4824AD"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color w:val="000000"/>
        </w:rPr>
        <w:t xml:space="preserve">4. Las personas naturales con mesadas pensionales o asignaciones de retiro mensuales periódicas, sin consideración del régimen pensional, </w:t>
      </w:r>
      <w:r w:rsidRPr="00E332C5">
        <w:rPr>
          <w:rFonts w:asciiTheme="minorHAnsi" w:hAnsiTheme="minorHAnsi" w:cstheme="minorHAnsi"/>
          <w:color w:val="000000" w:themeColor="text1"/>
        </w:rPr>
        <w:t>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 xml:space="preserve">.000.000) </w:t>
      </w:r>
      <w:r w:rsidRPr="00E332C5">
        <w:rPr>
          <w:rFonts w:asciiTheme="minorHAnsi" w:hAnsiTheme="minorHAnsi" w:cstheme="minorHAnsi"/>
          <w:color w:val="000000"/>
        </w:rPr>
        <w:t>o más.</w:t>
      </w:r>
    </w:p>
    <w:p w14:paraId="2C30E6AD"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b/>
          <w:bCs/>
          <w:color w:val="000000" w:themeColor="text1"/>
        </w:rPr>
        <w:t>ARTÍCULO 5.</w:t>
      </w:r>
      <w:r w:rsidRPr="00E332C5">
        <w:rPr>
          <w:rFonts w:asciiTheme="minorHAnsi" w:hAnsiTheme="minorHAnsi" w:cstheme="minorHAnsi"/>
          <w:color w:val="000000" w:themeColor="text1"/>
        </w:rPr>
        <w:t xml:space="preserve"> </w:t>
      </w:r>
      <w:r w:rsidRPr="00E332C5">
        <w:rPr>
          <w:rFonts w:asciiTheme="minorHAnsi" w:hAnsiTheme="minorHAnsi" w:cstheme="minorHAnsi"/>
          <w:b/>
          <w:bCs/>
          <w:color w:val="000000" w:themeColor="text1"/>
        </w:rPr>
        <w:t>Causación.</w:t>
      </w:r>
      <w:r w:rsidRPr="00E332C5">
        <w:rPr>
          <w:rFonts w:asciiTheme="minorHAnsi" w:hAnsiTheme="minorHAnsi" w:cstheme="minorHAnsi"/>
          <w:color w:val="000000" w:themeColor="text1"/>
        </w:rPr>
        <w:t xml:space="preserve"> El impuesto solidario a los ingresos altos se causa por los pagos o abonos en cuenta de que trata el artículo 3 de la presente ley que sean 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 xml:space="preserve">.000.000) o más, en el periodo del mes que aplica el impuesto. </w:t>
      </w:r>
    </w:p>
    <w:p w14:paraId="60637A2F" w14:textId="77777777" w:rsidR="006F495B" w:rsidRDefault="007D2D63" w:rsidP="006F495B">
      <w:pPr>
        <w:ind w:right="44"/>
        <w:jc w:val="both"/>
        <w:rPr>
          <w:rStyle w:val="Ninguno"/>
          <w:rFonts w:asciiTheme="minorHAnsi" w:hAnsiTheme="minorHAnsi" w:cstheme="minorHAnsi"/>
          <w:color w:val="000000"/>
        </w:rPr>
      </w:pPr>
      <w:r w:rsidRPr="00E332C5">
        <w:rPr>
          <w:rFonts w:asciiTheme="minorHAnsi" w:hAnsiTheme="minorHAnsi" w:cstheme="minorHAnsi"/>
          <w:color w:val="000000" w:themeColor="text1"/>
        </w:rPr>
        <w:t>El impuesto a los ingresos altos es de carácter mensual.</w:t>
      </w:r>
    </w:p>
    <w:p w14:paraId="78E3B5D1"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b/>
          <w:bCs/>
          <w:color w:val="000000" w:themeColor="text1"/>
        </w:rPr>
        <w:t>ARTÍCULO 6. Base gravable.</w:t>
      </w:r>
      <w:r w:rsidRPr="00E332C5">
        <w:rPr>
          <w:rFonts w:asciiTheme="minorHAnsi" w:hAnsiTheme="minorHAnsi" w:cstheme="minorHAnsi"/>
          <w:color w:val="000000" w:themeColor="text1"/>
        </w:rPr>
        <w:t xml:space="preserve"> La base gravable del impuesto a los ingresos altos está integrada por el valor del pago o abono en cuenta mensual periódico de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.000.000) o más por concepto de: i) los salarios provenientes de una relación laboral, legal y reglamentaria; ii) las contraprestaciones por servicios prestados; iii) los intereses, rendimientos financieros, arrendamientos, regalías, explotación de la propiedad intelectual y dividendos y participaciones; iv) las mesadas pensionales o asignaciones de retiro, sin consideración del régimen pensional.</w:t>
      </w:r>
    </w:p>
    <w:p w14:paraId="27C7FF9D"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color w:val="000000"/>
        </w:rPr>
        <w:lastRenderedPageBreak/>
        <w:t xml:space="preserve">Los descuentos por seguridad social en salud y/o pensión, incluyendo el porcentaje destinado al fondo de solidaridad pensional, derivados del pago o abono en cuenta de los salarios de la relación laboral, legal y reglamentaria, y </w:t>
      </w:r>
      <w:r w:rsidRPr="00E332C5">
        <w:rPr>
          <w:rFonts w:asciiTheme="minorHAnsi" w:hAnsiTheme="minorHAnsi" w:cstheme="minorHAnsi"/>
          <w:color w:val="000000" w:themeColor="text1"/>
        </w:rPr>
        <w:t>de las mesadas pensionales o asignaciones de retiro, sin consideración del régimen pensional,</w:t>
      </w:r>
      <w:r w:rsidRPr="00E332C5">
        <w:rPr>
          <w:rFonts w:asciiTheme="minorHAnsi" w:hAnsiTheme="minorHAnsi" w:cstheme="minorHAnsi"/>
          <w:color w:val="000000"/>
        </w:rPr>
        <w:t xml:space="preserve"> no integran la base gravable del impuesto temporal y solidario a los ingresos altos. </w:t>
      </w:r>
    </w:p>
    <w:p w14:paraId="0F0B678D" w14:textId="77777777" w:rsidR="006F495B" w:rsidRDefault="007D2D63" w:rsidP="006F495B">
      <w:pPr>
        <w:ind w:right="44"/>
        <w:jc w:val="both"/>
        <w:rPr>
          <w:rFonts w:asciiTheme="minorHAnsi" w:hAnsiTheme="minorHAnsi" w:cstheme="minorHAnsi"/>
          <w:color w:val="000000"/>
        </w:rPr>
      </w:pPr>
      <w:r w:rsidRPr="00E332C5">
        <w:rPr>
          <w:rFonts w:asciiTheme="minorHAnsi" w:hAnsiTheme="minorHAnsi" w:cstheme="minorHAnsi"/>
          <w:color w:val="000000"/>
        </w:rPr>
        <w:t>Los pagos por seguridad social en salud, pensión y/o riesgos laborales derivados del pago o abono en cuenta de contraprestaciones por servicios prestados, así como los ingresos por concepto de intereses, rendimientos financieros, arrendamientos, regalías, explotación de la propiedad intelectual y dividendos y participaciones, no integran la base gravable del impuesto temporal y solidario a los ingresos altos.</w:t>
      </w:r>
    </w:p>
    <w:p w14:paraId="47055353" w14:textId="77777777" w:rsidR="006F495B" w:rsidRDefault="007D2D63" w:rsidP="006F495B">
      <w:pPr>
        <w:ind w:right="44"/>
        <w:jc w:val="both"/>
        <w:rPr>
          <w:rStyle w:val="Ninguno"/>
          <w:rFonts w:asciiTheme="minorHAnsi" w:hAnsiTheme="minorHAnsi" w:cstheme="minorHAnsi"/>
          <w:color w:val="000000"/>
        </w:rPr>
      </w:pPr>
      <w:r w:rsidRPr="00E332C5">
        <w:rPr>
          <w:rFonts w:asciiTheme="minorHAnsi" w:hAnsiTheme="minorHAnsi" w:cstheme="minorHAnsi"/>
          <w:color w:val="000000" w:themeColor="text1"/>
        </w:rPr>
        <w:t>Tampoco integra la base gravable el impuesto sobre las ventas -IVA que se genere con ocasión de la prestación del servicio que dio origen a las contraprestaciones sometidas a este impuesto. </w:t>
      </w:r>
    </w:p>
    <w:p w14:paraId="3811B834" w14:textId="10BD3E22" w:rsidR="007D2D63" w:rsidRPr="006F495B" w:rsidRDefault="007D2D63" w:rsidP="006F495B">
      <w:pPr>
        <w:spacing w:after="0" w:line="240" w:lineRule="auto"/>
        <w:ind w:right="44"/>
        <w:jc w:val="both"/>
        <w:rPr>
          <w:rFonts w:asciiTheme="minorHAnsi" w:hAnsiTheme="minorHAnsi" w:cstheme="minorHAnsi"/>
          <w:color w:val="000000"/>
        </w:rPr>
      </w:pPr>
      <w:r w:rsidRPr="00E332C5">
        <w:rPr>
          <w:rFonts w:asciiTheme="minorHAnsi" w:hAnsiTheme="minorHAnsi" w:cstheme="minorHAnsi"/>
          <w:b/>
          <w:bCs/>
          <w:color w:val="000000" w:themeColor="text1"/>
        </w:rPr>
        <w:t xml:space="preserve">ARTÍCULO 7. Tarifa. </w:t>
      </w:r>
      <w:r w:rsidRPr="00E332C5">
        <w:rPr>
          <w:rFonts w:asciiTheme="minorHAnsi" w:hAnsiTheme="minorHAnsi" w:cstheme="minorHAnsi"/>
          <w:color w:val="000000" w:themeColor="text1"/>
        </w:rPr>
        <w:t>La tarifa del impuesto a los ingresos altos se determinará de manera progresiva sobre la base gravable que trata el artículo 6 de acuerdo con la siguiente tabla:</w:t>
      </w:r>
    </w:p>
    <w:p w14:paraId="46FB775A" w14:textId="77777777" w:rsidR="006F495B" w:rsidRPr="00E332C5" w:rsidRDefault="006F495B" w:rsidP="006F495B">
      <w:pPr>
        <w:spacing w:after="0" w:line="240" w:lineRule="auto"/>
        <w:ind w:right="45"/>
        <w:jc w:val="both"/>
        <w:rPr>
          <w:rFonts w:asciiTheme="minorHAnsi" w:hAnsiTheme="minorHAnsi" w:cstheme="minorHAnsi"/>
          <w:color w:val="000000" w:themeColor="text1"/>
        </w:rPr>
      </w:pPr>
    </w:p>
    <w:tbl>
      <w:tblPr>
        <w:tblStyle w:val="Tablaconcuadrcula3-nfasis1"/>
        <w:tblW w:w="0" w:type="auto"/>
        <w:jc w:val="center"/>
        <w:tblLook w:val="04A0" w:firstRow="1" w:lastRow="0" w:firstColumn="1" w:lastColumn="0" w:noHBand="0" w:noVBand="1"/>
      </w:tblPr>
      <w:tblGrid>
        <w:gridCol w:w="2127"/>
        <w:gridCol w:w="1842"/>
        <w:gridCol w:w="851"/>
      </w:tblGrid>
      <w:tr w:rsidR="007266BA" w:rsidRPr="00E332C5" w14:paraId="20919D3E" w14:textId="77777777" w:rsidTr="007266B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27" w:type="dxa"/>
          </w:tcPr>
          <w:p w14:paraId="51070B1B" w14:textId="77777777" w:rsidR="007266BA" w:rsidRPr="007266BA" w:rsidRDefault="007266BA" w:rsidP="00AF3660">
            <w:pPr>
              <w:spacing w:line="276" w:lineRule="auto"/>
              <w:ind w:right="45"/>
              <w:jc w:val="left"/>
              <w:rPr>
                <w:rFonts w:asciiTheme="minorHAnsi" w:hAnsiTheme="minorHAnsi" w:cstheme="minorHAnsi"/>
                <w:bCs w:val="0"/>
                <w:color w:val="000000" w:themeColor="text1"/>
              </w:rPr>
            </w:pPr>
            <w:r w:rsidRPr="007266BA">
              <w:rPr>
                <w:rFonts w:asciiTheme="minorHAnsi" w:hAnsiTheme="minorHAnsi" w:cstheme="minorHAnsi"/>
                <w:bCs w:val="0"/>
                <w:color w:val="000000" w:themeColor="text1"/>
              </w:rPr>
              <w:t>Ingreso Mayor o igual a (UVT’s):</w:t>
            </w:r>
          </w:p>
        </w:tc>
        <w:tc>
          <w:tcPr>
            <w:tcW w:w="1842" w:type="dxa"/>
          </w:tcPr>
          <w:p w14:paraId="1641E28D" w14:textId="77777777" w:rsidR="007266BA" w:rsidRPr="007266BA" w:rsidRDefault="007266BA" w:rsidP="00AF3660">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rPr>
            </w:pPr>
            <w:r w:rsidRPr="007266BA">
              <w:rPr>
                <w:rFonts w:asciiTheme="minorHAnsi" w:hAnsiTheme="minorHAnsi" w:cstheme="minorHAnsi"/>
                <w:bCs w:val="0"/>
                <w:color w:val="000000" w:themeColor="text1"/>
              </w:rPr>
              <w:t>Ingreso Menor a</w:t>
            </w:r>
          </w:p>
          <w:p w14:paraId="789D0998" w14:textId="77777777" w:rsidR="007266BA" w:rsidRPr="007266BA" w:rsidRDefault="007266BA" w:rsidP="00AF3660">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rPr>
            </w:pPr>
            <w:r w:rsidRPr="007266BA">
              <w:rPr>
                <w:rFonts w:asciiTheme="minorHAnsi" w:hAnsiTheme="minorHAnsi" w:cstheme="minorHAnsi"/>
                <w:bCs w:val="0"/>
                <w:color w:val="000000" w:themeColor="text1"/>
              </w:rPr>
              <w:t>(UVT’s):</w:t>
            </w:r>
          </w:p>
        </w:tc>
        <w:tc>
          <w:tcPr>
            <w:tcW w:w="851" w:type="dxa"/>
          </w:tcPr>
          <w:p w14:paraId="3B860C46" w14:textId="77777777" w:rsidR="007266BA" w:rsidRPr="007266BA" w:rsidRDefault="007266BA" w:rsidP="00AF3660">
            <w:pPr>
              <w:spacing w:line="276" w:lineRule="auto"/>
              <w:ind w:right="4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rPr>
            </w:pPr>
            <w:r w:rsidRPr="007266BA">
              <w:rPr>
                <w:rFonts w:asciiTheme="minorHAnsi" w:hAnsiTheme="minorHAnsi" w:cstheme="minorHAnsi"/>
                <w:bCs w:val="0"/>
                <w:color w:val="000000" w:themeColor="text1"/>
              </w:rPr>
              <w:t>Tarifa</w:t>
            </w:r>
          </w:p>
        </w:tc>
      </w:tr>
      <w:tr w:rsidR="007266BA" w:rsidRPr="00E332C5" w14:paraId="3CD116B2" w14:textId="77777777" w:rsidTr="007266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0D4A15C3" w14:textId="77777777" w:rsidR="007266BA" w:rsidRPr="00E332C5" w:rsidRDefault="007266BA" w:rsidP="00AF3660">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 xml:space="preserve">689 </w:t>
            </w:r>
          </w:p>
        </w:tc>
        <w:tc>
          <w:tcPr>
            <w:tcW w:w="1842" w:type="dxa"/>
          </w:tcPr>
          <w:p w14:paraId="6E31A331" w14:textId="77777777" w:rsidR="007266BA" w:rsidRPr="00E332C5" w:rsidRDefault="007266BA" w:rsidP="00AF3660">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757</w:t>
            </w:r>
          </w:p>
        </w:tc>
        <w:tc>
          <w:tcPr>
            <w:tcW w:w="851" w:type="dxa"/>
          </w:tcPr>
          <w:p w14:paraId="014E8857" w14:textId="77777777" w:rsidR="007266BA" w:rsidRPr="00E332C5" w:rsidRDefault="007266BA" w:rsidP="00AF3660">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w:t>
            </w:r>
            <w:r w:rsidRPr="00E332C5">
              <w:rPr>
                <w:rFonts w:asciiTheme="minorHAnsi" w:hAnsiTheme="minorHAnsi" w:cstheme="minorHAnsi"/>
                <w:color w:val="000000" w:themeColor="text1"/>
              </w:rPr>
              <w:t>%</w:t>
            </w:r>
          </w:p>
        </w:tc>
      </w:tr>
      <w:tr w:rsidR="007266BA" w:rsidRPr="00E332C5" w14:paraId="0192CA45" w14:textId="77777777" w:rsidTr="007266BA">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3C608122" w14:textId="77777777" w:rsidR="007266BA" w:rsidRPr="00E332C5" w:rsidRDefault="007266BA" w:rsidP="00AF3660">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757</w:t>
            </w:r>
          </w:p>
        </w:tc>
        <w:tc>
          <w:tcPr>
            <w:tcW w:w="1842" w:type="dxa"/>
          </w:tcPr>
          <w:p w14:paraId="5D46CBD1" w14:textId="77777777" w:rsidR="007266BA" w:rsidRPr="00E332C5" w:rsidRDefault="007266BA" w:rsidP="00AF3660">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826</w:t>
            </w:r>
          </w:p>
        </w:tc>
        <w:tc>
          <w:tcPr>
            <w:tcW w:w="851" w:type="dxa"/>
          </w:tcPr>
          <w:p w14:paraId="0006024C" w14:textId="07F2D482" w:rsidR="007266BA" w:rsidRPr="00E332C5" w:rsidRDefault="00A46C5C" w:rsidP="00AF3660">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3</w:t>
            </w:r>
            <w:r w:rsidR="007266BA" w:rsidRPr="00E332C5">
              <w:rPr>
                <w:rFonts w:asciiTheme="minorHAnsi" w:hAnsiTheme="minorHAnsi" w:cstheme="minorHAnsi"/>
                <w:color w:val="000000" w:themeColor="text1"/>
              </w:rPr>
              <w:t>%</w:t>
            </w:r>
          </w:p>
        </w:tc>
      </w:tr>
      <w:tr w:rsidR="007266BA" w:rsidRPr="00E332C5" w14:paraId="5DCCAB79" w14:textId="77777777" w:rsidTr="007266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7766766E" w14:textId="77777777" w:rsidR="007266BA" w:rsidRPr="00E332C5" w:rsidRDefault="007266BA" w:rsidP="00AF3660">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826</w:t>
            </w:r>
          </w:p>
        </w:tc>
        <w:tc>
          <w:tcPr>
            <w:tcW w:w="1842" w:type="dxa"/>
          </w:tcPr>
          <w:p w14:paraId="30DA5EC1" w14:textId="77777777" w:rsidR="007266BA" w:rsidRPr="00E332C5" w:rsidRDefault="007266BA" w:rsidP="00AF3660">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909</w:t>
            </w:r>
          </w:p>
        </w:tc>
        <w:tc>
          <w:tcPr>
            <w:tcW w:w="851" w:type="dxa"/>
          </w:tcPr>
          <w:p w14:paraId="4471D387" w14:textId="4A31441A" w:rsidR="007266BA" w:rsidRPr="00E332C5" w:rsidRDefault="00A46C5C" w:rsidP="00AF3660">
            <w:pPr>
              <w:spacing w:line="276" w:lineRule="auto"/>
              <w:ind w:right="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4</w:t>
            </w:r>
            <w:r w:rsidR="007266BA" w:rsidRPr="00E332C5">
              <w:rPr>
                <w:rFonts w:asciiTheme="minorHAnsi" w:hAnsiTheme="minorHAnsi" w:cstheme="minorHAnsi"/>
                <w:color w:val="000000" w:themeColor="text1"/>
              </w:rPr>
              <w:t>%</w:t>
            </w:r>
          </w:p>
        </w:tc>
      </w:tr>
      <w:tr w:rsidR="007266BA" w:rsidRPr="00E332C5" w14:paraId="05B96266" w14:textId="77777777" w:rsidTr="007266BA">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0FDB1B19" w14:textId="77777777" w:rsidR="007266BA" w:rsidRPr="00E332C5" w:rsidRDefault="007266BA" w:rsidP="00AF3660">
            <w:pPr>
              <w:spacing w:line="276" w:lineRule="auto"/>
              <w:ind w:right="45"/>
              <w:jc w:val="both"/>
              <w:rPr>
                <w:rFonts w:asciiTheme="minorHAnsi" w:hAnsiTheme="minorHAnsi" w:cstheme="minorHAnsi"/>
                <w:color w:val="000000" w:themeColor="text1"/>
              </w:rPr>
            </w:pPr>
            <w:r>
              <w:rPr>
                <w:rFonts w:asciiTheme="minorHAnsi" w:hAnsiTheme="minorHAnsi" w:cstheme="minorHAnsi"/>
                <w:color w:val="000000" w:themeColor="text1"/>
              </w:rPr>
              <w:t>909</w:t>
            </w:r>
          </w:p>
        </w:tc>
        <w:tc>
          <w:tcPr>
            <w:tcW w:w="1842" w:type="dxa"/>
          </w:tcPr>
          <w:p w14:paraId="63AB5543" w14:textId="77777777" w:rsidR="007266BA" w:rsidRPr="00E332C5" w:rsidRDefault="007266BA" w:rsidP="00AF3660">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851" w:type="dxa"/>
          </w:tcPr>
          <w:p w14:paraId="3EF2DA9C" w14:textId="77777777" w:rsidR="007266BA" w:rsidRPr="00E332C5" w:rsidRDefault="007266BA" w:rsidP="00AF3660">
            <w:pPr>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5</w:t>
            </w:r>
            <w:r w:rsidRPr="00E332C5">
              <w:rPr>
                <w:rFonts w:asciiTheme="minorHAnsi" w:hAnsiTheme="minorHAnsi" w:cstheme="minorHAnsi"/>
                <w:color w:val="000000" w:themeColor="text1"/>
              </w:rPr>
              <w:t>%</w:t>
            </w:r>
          </w:p>
        </w:tc>
      </w:tr>
    </w:tbl>
    <w:p w14:paraId="738EA3B3" w14:textId="77777777" w:rsidR="007D2D63" w:rsidRPr="007D2D63" w:rsidRDefault="007D2D63" w:rsidP="007266BA">
      <w:pPr>
        <w:pStyle w:val="NormalWeb"/>
        <w:shd w:val="clear" w:color="auto" w:fill="FFFFFF"/>
        <w:spacing w:before="0" w:beforeAutospacing="0" w:after="0" w:afterAutospacing="0"/>
        <w:ind w:left="708"/>
        <w:jc w:val="right"/>
        <w:rPr>
          <w:rStyle w:val="Ninguno"/>
          <w:rFonts w:asciiTheme="minorHAnsi" w:eastAsia="Calibri" w:hAnsiTheme="minorHAnsi" w:cstheme="minorHAnsi"/>
          <w:b/>
          <w:bCs/>
          <w:iCs/>
          <w:color w:val="000000" w:themeColor="text1"/>
          <w:sz w:val="22"/>
          <w:szCs w:val="22"/>
        </w:rPr>
      </w:pPr>
    </w:p>
    <w:p w14:paraId="1B770494" w14:textId="7491D1CD" w:rsidR="007D2D63" w:rsidRPr="007C1CBE" w:rsidRDefault="007D2D63" w:rsidP="006F495B">
      <w:pPr>
        <w:spacing w:after="0" w:line="240" w:lineRule="auto"/>
        <w:ind w:right="44"/>
        <w:jc w:val="both"/>
        <w:rPr>
          <w:rFonts w:asciiTheme="minorHAnsi" w:hAnsiTheme="minorHAnsi" w:cstheme="minorHAnsi"/>
          <w:color w:val="000000" w:themeColor="text1"/>
        </w:rPr>
      </w:pPr>
      <w:r w:rsidRPr="007D2D63">
        <w:rPr>
          <w:rFonts w:asciiTheme="minorHAnsi" w:hAnsiTheme="minorHAnsi" w:cstheme="minorHAnsi"/>
          <w:b/>
          <w:bCs/>
          <w:color w:val="000000" w:themeColor="text1"/>
        </w:rPr>
        <w:t>ARTÍCULO 8. Administración, recaudo, declaración y pago. </w:t>
      </w:r>
      <w:r w:rsidRPr="007D2D63">
        <w:rPr>
          <w:rFonts w:asciiTheme="minorHAnsi" w:hAnsiTheme="minorHAnsi" w:cstheme="minorHAnsi"/>
          <w:color w:val="000000" w:themeColor="text1"/>
        </w:rPr>
        <w:t xml:space="preserve">La administración y recaudo del impuesto temporal y solidario a los ingresos altos estará a cargo de la Unidad Administrativa Especial Dirección de Impuestos y Aduanas Nacionales - DIAN. </w:t>
      </w:r>
    </w:p>
    <w:p w14:paraId="590D131E" w14:textId="77777777" w:rsidR="006F495B" w:rsidRDefault="006F495B" w:rsidP="006F495B">
      <w:pPr>
        <w:spacing w:after="0" w:line="240" w:lineRule="auto"/>
        <w:ind w:right="44"/>
        <w:jc w:val="both"/>
        <w:rPr>
          <w:rFonts w:asciiTheme="minorHAnsi" w:hAnsiTheme="minorHAnsi" w:cstheme="minorHAnsi"/>
          <w:color w:val="000000" w:themeColor="text1"/>
        </w:rPr>
      </w:pPr>
    </w:p>
    <w:p w14:paraId="11BB7899" w14:textId="52B3DC08" w:rsidR="007D2D63" w:rsidRPr="007C1CBE" w:rsidRDefault="007D2D63" w:rsidP="006F495B">
      <w:pPr>
        <w:spacing w:after="0" w:line="240" w:lineRule="auto"/>
        <w:ind w:right="44"/>
        <w:jc w:val="both"/>
        <w:rPr>
          <w:rFonts w:asciiTheme="minorHAnsi" w:hAnsiTheme="minorHAnsi" w:cstheme="minorHAnsi"/>
          <w:color w:val="000000" w:themeColor="text1"/>
        </w:rPr>
      </w:pPr>
      <w:r w:rsidRPr="007D2D63">
        <w:rPr>
          <w:rFonts w:asciiTheme="minorHAnsi" w:hAnsiTheme="minorHAnsi" w:cstheme="minorHAnsi"/>
          <w:color w:val="000000" w:themeColor="text1"/>
        </w:rPr>
        <w:t>Sin perjuicio de las demás disposiciones previstas en este Capítulo, el impuesto a los ingresos altos se recaudará mediante el mecanismo de la retención en la fuente. Son agentes de retención en la fuente a título del impuesto a los ingresos altos los agentes retenedores en la fuente del impuesto sobre la renta y complementarios, que además de las obligaciones previstas en el Estatuto Tributario, deberán incluir en el certificado de retención en la fuente correspondiente el valor de las retenciones en la fuente practicadas a título del impuesto a los ingresos altos.</w:t>
      </w:r>
    </w:p>
    <w:p w14:paraId="1C7C971A" w14:textId="77777777" w:rsidR="006F495B" w:rsidRDefault="006F495B" w:rsidP="006F495B">
      <w:pPr>
        <w:spacing w:after="0" w:line="240" w:lineRule="auto"/>
        <w:ind w:right="44"/>
        <w:jc w:val="both"/>
        <w:rPr>
          <w:rFonts w:asciiTheme="minorHAnsi" w:hAnsiTheme="minorHAnsi" w:cstheme="minorHAnsi"/>
          <w:color w:val="000000"/>
        </w:rPr>
      </w:pPr>
    </w:p>
    <w:p w14:paraId="2010FF32" w14:textId="31C98EEB" w:rsidR="007D2D63" w:rsidRPr="007D2D63" w:rsidRDefault="007D2D63" w:rsidP="006F495B">
      <w:pPr>
        <w:spacing w:after="0" w:line="240" w:lineRule="auto"/>
        <w:ind w:right="44"/>
        <w:jc w:val="both"/>
        <w:rPr>
          <w:rFonts w:asciiTheme="minorHAnsi" w:hAnsiTheme="minorHAnsi" w:cstheme="minorHAnsi"/>
          <w:color w:val="000000"/>
        </w:rPr>
      </w:pPr>
      <w:r w:rsidRPr="007D2D63">
        <w:rPr>
          <w:rFonts w:asciiTheme="minorHAnsi" w:hAnsiTheme="minorHAnsi" w:cstheme="minorHAnsi"/>
          <w:color w:val="000000"/>
        </w:rPr>
        <w:t>Dentro de los plazos previstos para la presentación y pago de la declaración de retención en la fuente, los agentes retenedores deberán presentar, con pago, la declaración, incluyendo en el renglón que, la Unidad Especial Administrativa Dirección de Impuestos y Aduanas Nacionales – DIAN, señale mediante resolución los valores retenidos en la fuente a título del impuesto a los ingresos altos. Los valores totales de las retenciones en la fuente a título del impuesto a los ingresos altos constituyen el valor total del impuesto.</w:t>
      </w:r>
    </w:p>
    <w:p w14:paraId="32EFECC4" w14:textId="77777777" w:rsidR="006F495B" w:rsidRDefault="007D2D63" w:rsidP="006F495B">
      <w:pPr>
        <w:spacing w:after="0" w:line="240" w:lineRule="auto"/>
        <w:ind w:right="44"/>
        <w:jc w:val="both"/>
        <w:rPr>
          <w:rFonts w:asciiTheme="minorHAnsi" w:hAnsiTheme="minorHAnsi" w:cstheme="minorHAnsi"/>
        </w:rPr>
      </w:pPr>
      <w:r w:rsidRPr="007D2D63">
        <w:rPr>
          <w:rFonts w:asciiTheme="minorHAnsi" w:hAnsiTheme="minorHAnsi" w:cstheme="minorHAnsi"/>
          <w:color w:val="000000"/>
        </w:rPr>
        <w:t>Los agentes retenedores del impuesto a los ingresos altos que incumplan las obligaciones sustanciales y formales serán objeto de las sanciones previstas en el Estatuto Tributario y en el artículo 402 del Código Penal. </w:t>
      </w:r>
    </w:p>
    <w:p w14:paraId="6F27534E" w14:textId="77777777" w:rsidR="006F495B" w:rsidRDefault="006F495B" w:rsidP="006F495B">
      <w:pPr>
        <w:spacing w:after="0" w:line="240" w:lineRule="auto"/>
        <w:ind w:right="44"/>
        <w:jc w:val="both"/>
        <w:rPr>
          <w:rFonts w:asciiTheme="minorHAnsi" w:hAnsiTheme="minorHAnsi" w:cstheme="minorHAnsi"/>
        </w:rPr>
      </w:pPr>
    </w:p>
    <w:p w14:paraId="04E7B8CD" w14:textId="77777777" w:rsidR="006F495B" w:rsidRDefault="007D2D63" w:rsidP="006F495B">
      <w:pPr>
        <w:spacing w:after="0" w:line="240" w:lineRule="auto"/>
        <w:ind w:right="44"/>
        <w:jc w:val="both"/>
        <w:rPr>
          <w:rFonts w:asciiTheme="minorHAnsi" w:hAnsiTheme="minorHAnsi" w:cstheme="minorHAnsi"/>
        </w:rPr>
      </w:pPr>
      <w:r w:rsidRPr="00E332C5">
        <w:rPr>
          <w:rFonts w:asciiTheme="minorHAnsi" w:hAnsiTheme="minorHAnsi" w:cstheme="minorHAnsi"/>
          <w:b/>
          <w:bCs/>
          <w:color w:val="000000" w:themeColor="text1"/>
        </w:rPr>
        <w:lastRenderedPageBreak/>
        <w:t>ARTÍCULO 9. Declaración y pago por parte del sujeto pasivo.</w:t>
      </w:r>
      <w:r w:rsidRPr="00E332C5">
        <w:rPr>
          <w:rFonts w:asciiTheme="minorHAnsi" w:hAnsiTheme="minorHAnsi" w:cstheme="minorHAnsi"/>
          <w:color w:val="000000" w:themeColor="text1"/>
        </w:rPr>
        <w:t xml:space="preserve"> En aquellos casos en que los pagos o abonos en cuenta sumen veint</w:t>
      </w:r>
      <w:r>
        <w:rPr>
          <w:rFonts w:asciiTheme="minorHAnsi" w:hAnsiTheme="minorHAnsi" w:cstheme="minorHAnsi"/>
          <w:color w:val="000000" w:themeColor="text1"/>
        </w:rPr>
        <w:t>icinco</w:t>
      </w:r>
      <w:r w:rsidRPr="00E332C5">
        <w:rPr>
          <w:rFonts w:asciiTheme="minorHAnsi" w:hAnsiTheme="minorHAnsi" w:cstheme="minorHAnsi"/>
          <w:color w:val="000000" w:themeColor="text1"/>
        </w:rPr>
        <w:t xml:space="preserve"> millones de pesos ($2</w:t>
      </w:r>
      <w:r>
        <w:rPr>
          <w:rFonts w:asciiTheme="minorHAnsi" w:hAnsiTheme="minorHAnsi" w:cstheme="minorHAnsi"/>
          <w:color w:val="000000" w:themeColor="text1"/>
        </w:rPr>
        <w:t>5</w:t>
      </w:r>
      <w:r w:rsidRPr="00E332C5">
        <w:rPr>
          <w:rFonts w:asciiTheme="minorHAnsi" w:hAnsiTheme="minorHAnsi" w:cstheme="minorHAnsi"/>
          <w:color w:val="000000" w:themeColor="text1"/>
        </w:rPr>
        <w:t>.000.000)</w:t>
      </w:r>
      <w:r>
        <w:rPr>
          <w:rFonts w:asciiTheme="minorHAnsi" w:hAnsiTheme="minorHAnsi" w:cstheme="minorHAnsi"/>
          <w:color w:val="000000" w:themeColor="text1"/>
        </w:rPr>
        <w:t xml:space="preserve"> </w:t>
      </w:r>
      <w:r w:rsidRPr="00E332C5">
        <w:rPr>
          <w:rFonts w:asciiTheme="minorHAnsi" w:hAnsiTheme="minorHAnsi" w:cstheme="minorHAnsi"/>
          <w:color w:val="000000" w:themeColor="text1"/>
        </w:rPr>
        <w:t xml:space="preserve">o más y el agente retenedor no pueda determinar la sujeción pasiva ni el valor a retener, el sujeto pasivo podrá informar a los agentes retenedores con el propósito que éstos practiquen la retención en la fuente por concepto del impuesto a los ingresos altos en la proporción que les corresponda. </w:t>
      </w:r>
    </w:p>
    <w:p w14:paraId="1F75A067" w14:textId="77777777" w:rsidR="006F495B" w:rsidRDefault="006F495B" w:rsidP="006F495B">
      <w:pPr>
        <w:spacing w:after="0" w:line="240" w:lineRule="auto"/>
        <w:ind w:right="44"/>
        <w:jc w:val="both"/>
        <w:rPr>
          <w:rFonts w:asciiTheme="minorHAnsi" w:hAnsiTheme="minorHAnsi" w:cstheme="minorHAnsi"/>
        </w:rPr>
      </w:pPr>
    </w:p>
    <w:p w14:paraId="5BDB2E1F" w14:textId="48A93C28" w:rsidR="007D2D63" w:rsidRPr="006F495B" w:rsidRDefault="007D2D63" w:rsidP="006F495B">
      <w:pPr>
        <w:spacing w:after="0" w:line="240" w:lineRule="auto"/>
        <w:ind w:right="44"/>
        <w:jc w:val="both"/>
        <w:rPr>
          <w:rFonts w:asciiTheme="minorHAnsi" w:hAnsiTheme="minorHAnsi" w:cstheme="minorHAnsi"/>
        </w:rPr>
      </w:pPr>
      <w:r w:rsidRPr="00E332C5">
        <w:rPr>
          <w:rFonts w:asciiTheme="minorHAnsi" w:hAnsiTheme="minorHAnsi" w:cstheme="minorHAnsi"/>
          <w:color w:val="000000" w:themeColor="text1"/>
        </w:rPr>
        <w:t xml:space="preserve">En caso de que el sujeto pasivo no informe a los agentes retenedores o que alguno de los sujetos que realiza el pago o abono en cuenta no tenga la calidad de agente retenedor, dicho sujeto pasivo deberá presentar una declaración mensual electrónica con pago, cuyos plazos </w:t>
      </w:r>
    </w:p>
    <w:p w14:paraId="02853BD9" w14:textId="77777777" w:rsidR="007D2D63" w:rsidRPr="00E332C5" w:rsidRDefault="007D2D63" w:rsidP="006F495B">
      <w:pPr>
        <w:spacing w:after="0" w:line="240" w:lineRule="auto"/>
        <w:ind w:right="44"/>
        <w:jc w:val="both"/>
        <w:rPr>
          <w:rFonts w:asciiTheme="minorHAnsi" w:hAnsiTheme="minorHAnsi" w:cstheme="minorHAnsi"/>
          <w:color w:val="000000" w:themeColor="text1"/>
        </w:rPr>
      </w:pPr>
      <w:r w:rsidRPr="00E332C5">
        <w:rPr>
          <w:rFonts w:asciiTheme="minorHAnsi" w:hAnsiTheme="minorHAnsi" w:cstheme="minorHAnsi"/>
          <w:color w:val="000000" w:themeColor="text1"/>
        </w:rPr>
        <w:t>para la presentación y el pago serán reglamentados por el Gobierno nacional. La Unidad Administrativa Especial Dirección de Impuestos y Aduanas Nacionales - DIAN mediante resolución establecerá el formulario mediante el cual se presentará la correspondiente declaración.</w:t>
      </w:r>
    </w:p>
    <w:p w14:paraId="49F76148" w14:textId="77777777" w:rsidR="006F495B" w:rsidRDefault="006F495B" w:rsidP="006F495B">
      <w:pPr>
        <w:spacing w:after="0" w:line="240" w:lineRule="auto"/>
        <w:ind w:right="44"/>
        <w:jc w:val="both"/>
        <w:rPr>
          <w:rFonts w:asciiTheme="minorHAnsi" w:hAnsiTheme="minorHAnsi" w:cstheme="minorHAnsi"/>
          <w:b/>
          <w:bCs/>
          <w:color w:val="000000" w:themeColor="text1"/>
        </w:rPr>
      </w:pPr>
    </w:p>
    <w:p w14:paraId="23983FD3" w14:textId="1E7D5A21" w:rsidR="007D2D63" w:rsidRDefault="007D2D63" w:rsidP="006F495B">
      <w:pPr>
        <w:spacing w:after="0" w:line="240" w:lineRule="auto"/>
        <w:ind w:right="44"/>
        <w:jc w:val="both"/>
        <w:rPr>
          <w:rFonts w:asciiTheme="minorHAnsi" w:hAnsiTheme="minorHAnsi" w:cstheme="minorHAnsi"/>
          <w:color w:val="000000" w:themeColor="text1"/>
        </w:rPr>
      </w:pPr>
      <w:r w:rsidRPr="007D2D63">
        <w:rPr>
          <w:rFonts w:asciiTheme="minorHAnsi" w:hAnsiTheme="minorHAnsi" w:cstheme="minorHAnsi"/>
          <w:b/>
          <w:bCs/>
          <w:color w:val="000000" w:themeColor="text1"/>
        </w:rPr>
        <w:t>ARTÍCULO 10. Régimen aplicable</w:t>
      </w:r>
      <w:r w:rsidRPr="007D2D63">
        <w:rPr>
          <w:rFonts w:asciiTheme="minorHAnsi" w:hAnsiTheme="minorHAnsi" w:cstheme="minorHAnsi"/>
          <w:color w:val="000000" w:themeColor="text1"/>
        </w:rPr>
        <w:t>. Al impuesto a los ingresos altos le son aplicables en lo que resulte compatible, las disposiciones sustantivas del impuesto sobre la renta y complementarios, procedimentales y sancionatorias previstas en el Estatuto Tributario.</w:t>
      </w:r>
    </w:p>
    <w:p w14:paraId="35BF0BD5" w14:textId="77777777" w:rsidR="006F495B" w:rsidRPr="007D2D63" w:rsidRDefault="006F495B" w:rsidP="006F495B">
      <w:pPr>
        <w:spacing w:after="0" w:line="240" w:lineRule="auto"/>
        <w:ind w:right="44"/>
        <w:jc w:val="both"/>
        <w:rPr>
          <w:rFonts w:asciiTheme="minorHAnsi" w:hAnsiTheme="minorHAnsi" w:cstheme="minorHAnsi"/>
          <w:color w:val="000000" w:themeColor="text1"/>
        </w:rPr>
      </w:pPr>
    </w:p>
    <w:p w14:paraId="4EF4C900" w14:textId="369CFEE4" w:rsidR="007D2D63" w:rsidRPr="007D2D63" w:rsidRDefault="007D2D63" w:rsidP="006F495B">
      <w:pPr>
        <w:spacing w:after="0" w:line="240" w:lineRule="auto"/>
        <w:ind w:right="44"/>
        <w:jc w:val="center"/>
        <w:rPr>
          <w:rFonts w:asciiTheme="minorHAnsi" w:hAnsiTheme="minorHAnsi" w:cstheme="minorHAnsi"/>
          <w:b/>
          <w:bCs/>
          <w:color w:val="000000" w:themeColor="text1"/>
        </w:rPr>
      </w:pPr>
      <w:r w:rsidRPr="007D2D63">
        <w:rPr>
          <w:rFonts w:asciiTheme="minorHAnsi" w:hAnsiTheme="minorHAnsi" w:cstheme="minorHAnsi"/>
          <w:b/>
          <w:bCs/>
          <w:color w:val="000000" w:themeColor="text1"/>
        </w:rPr>
        <w:t>CAPÍTULO II</w:t>
      </w:r>
    </w:p>
    <w:p w14:paraId="02D304BB" w14:textId="7D35C809" w:rsidR="007D2D63" w:rsidRDefault="007D2D63" w:rsidP="006F495B">
      <w:pPr>
        <w:spacing w:after="0" w:line="240" w:lineRule="auto"/>
        <w:ind w:right="44"/>
        <w:jc w:val="center"/>
        <w:rPr>
          <w:rFonts w:asciiTheme="minorHAnsi" w:hAnsiTheme="minorHAnsi" w:cstheme="minorHAnsi"/>
          <w:b/>
          <w:bCs/>
          <w:color w:val="000000" w:themeColor="text1"/>
        </w:rPr>
      </w:pPr>
      <w:r w:rsidRPr="007D2D63">
        <w:rPr>
          <w:rFonts w:asciiTheme="minorHAnsi" w:hAnsiTheme="minorHAnsi" w:cstheme="minorHAnsi"/>
          <w:b/>
          <w:bCs/>
          <w:color w:val="000000" w:themeColor="text1"/>
        </w:rPr>
        <w:t>SOBRE LA REDUCCIÓN DEL TAMAÑO DEL ESTADO</w:t>
      </w:r>
    </w:p>
    <w:p w14:paraId="1348036C" w14:textId="77777777" w:rsidR="006F495B" w:rsidRPr="007D2D63" w:rsidRDefault="006F495B" w:rsidP="006F495B">
      <w:pPr>
        <w:spacing w:after="0" w:line="240" w:lineRule="auto"/>
        <w:ind w:right="44"/>
        <w:jc w:val="center"/>
        <w:rPr>
          <w:rFonts w:asciiTheme="minorHAnsi" w:hAnsiTheme="minorHAnsi" w:cstheme="minorHAnsi"/>
          <w:b/>
          <w:bCs/>
          <w:color w:val="000000" w:themeColor="text1"/>
        </w:rPr>
      </w:pPr>
    </w:p>
    <w:p w14:paraId="74693C64" w14:textId="08D0695A" w:rsidR="007D2D63" w:rsidRPr="007D2D63" w:rsidRDefault="007D2D63" w:rsidP="006F495B">
      <w:pPr>
        <w:spacing w:after="0" w:line="240" w:lineRule="auto"/>
        <w:ind w:right="44"/>
        <w:jc w:val="both"/>
        <w:rPr>
          <w:rFonts w:asciiTheme="minorHAnsi" w:hAnsiTheme="minorHAnsi" w:cstheme="minorHAnsi"/>
          <w:color w:val="000000" w:themeColor="text1"/>
        </w:rPr>
      </w:pPr>
      <w:r w:rsidRPr="007D2D63">
        <w:rPr>
          <w:rFonts w:asciiTheme="minorHAnsi" w:hAnsiTheme="minorHAnsi" w:cstheme="minorHAnsi"/>
          <w:b/>
          <w:bCs/>
          <w:color w:val="000000" w:themeColor="text1"/>
        </w:rPr>
        <w:t>ARTÍCULO 1</w:t>
      </w:r>
      <w:r>
        <w:rPr>
          <w:rFonts w:asciiTheme="minorHAnsi" w:hAnsiTheme="minorHAnsi" w:cstheme="minorHAnsi"/>
          <w:b/>
          <w:bCs/>
          <w:color w:val="000000" w:themeColor="text1"/>
        </w:rPr>
        <w:t>1</w:t>
      </w:r>
      <w:r w:rsidRPr="007D2D63">
        <w:rPr>
          <w:rFonts w:asciiTheme="minorHAnsi" w:hAnsiTheme="minorHAnsi" w:cstheme="minorHAnsi"/>
          <w:b/>
          <w:bCs/>
          <w:color w:val="000000" w:themeColor="text1"/>
        </w:rPr>
        <w:t xml:space="preserve">. </w:t>
      </w:r>
      <w:r w:rsidRPr="007D2D63">
        <w:rPr>
          <w:rFonts w:asciiTheme="minorHAnsi" w:hAnsiTheme="minorHAnsi" w:cstheme="minorHAnsi"/>
          <w:color w:val="000000" w:themeColor="text1"/>
        </w:rPr>
        <w:t>El Gobierno Nacional creará una Comisión de Expertos que tendrá como objeto el estudio de la reducción del tamaño del Estado con el fin de maximizar y aumentar la eficiencia del uso de recursos públicos en materia de funcionamiento bajo criterio de minimización del gasto público.</w:t>
      </w:r>
    </w:p>
    <w:p w14:paraId="043ECCF5" w14:textId="77777777" w:rsidR="007D2D63" w:rsidRPr="007D2D63" w:rsidRDefault="007D2D63" w:rsidP="006F495B">
      <w:pPr>
        <w:spacing w:after="0" w:line="240" w:lineRule="auto"/>
        <w:ind w:right="44"/>
        <w:jc w:val="both"/>
        <w:rPr>
          <w:rFonts w:asciiTheme="minorHAnsi" w:hAnsiTheme="minorHAnsi" w:cstheme="minorHAnsi"/>
          <w:color w:val="000000" w:themeColor="text1"/>
        </w:rPr>
      </w:pPr>
    </w:p>
    <w:p w14:paraId="3854275F" w14:textId="4CB80D57" w:rsidR="007D2D63" w:rsidRDefault="007D2D63" w:rsidP="006F495B">
      <w:pPr>
        <w:spacing w:after="0" w:line="240" w:lineRule="auto"/>
        <w:ind w:right="44"/>
        <w:jc w:val="both"/>
        <w:rPr>
          <w:rFonts w:asciiTheme="minorHAnsi" w:hAnsiTheme="minorHAnsi" w:cstheme="minorHAnsi"/>
          <w:color w:val="000000" w:themeColor="text1"/>
        </w:rPr>
      </w:pPr>
      <w:r w:rsidRPr="007D2D63">
        <w:rPr>
          <w:rFonts w:asciiTheme="minorHAnsi" w:hAnsiTheme="minorHAnsi" w:cstheme="minorHAnsi"/>
          <w:b/>
          <w:bCs/>
          <w:color w:val="000000" w:themeColor="text1"/>
        </w:rPr>
        <w:t>ARTÍCULO 1</w:t>
      </w:r>
      <w:r>
        <w:rPr>
          <w:rFonts w:asciiTheme="minorHAnsi" w:hAnsiTheme="minorHAnsi" w:cstheme="minorHAnsi"/>
          <w:b/>
          <w:bCs/>
          <w:color w:val="000000" w:themeColor="text1"/>
        </w:rPr>
        <w:t>2</w:t>
      </w:r>
      <w:r w:rsidRPr="007D2D63">
        <w:rPr>
          <w:rFonts w:asciiTheme="minorHAnsi" w:hAnsiTheme="minorHAnsi" w:cstheme="minorHAnsi"/>
          <w:b/>
          <w:bCs/>
          <w:color w:val="000000" w:themeColor="text1"/>
        </w:rPr>
        <w:t xml:space="preserve">. </w:t>
      </w:r>
      <w:r w:rsidRPr="007D2D63">
        <w:rPr>
          <w:rFonts w:asciiTheme="minorHAnsi" w:hAnsiTheme="minorHAnsi" w:cstheme="minorHAnsi"/>
          <w:color w:val="000000" w:themeColor="text1"/>
        </w:rPr>
        <w:t>Durante el año 2023, el Gobierno Nacional presentará al Congreso de la República una propuesta de reforma del Estado, que siga las recomendaciones de la Comisión de Expertos contemplada en el artículo 12 de la presente ley, para:</w:t>
      </w:r>
    </w:p>
    <w:p w14:paraId="4BE4AAE8" w14:textId="77777777" w:rsidR="006F495B" w:rsidRPr="007D2D63" w:rsidRDefault="006F495B" w:rsidP="006F495B">
      <w:pPr>
        <w:spacing w:after="0" w:line="240" w:lineRule="auto"/>
        <w:ind w:right="44"/>
        <w:jc w:val="both"/>
        <w:rPr>
          <w:rFonts w:asciiTheme="minorHAnsi" w:hAnsiTheme="minorHAnsi" w:cstheme="minorHAnsi"/>
          <w:color w:val="000000" w:themeColor="text1"/>
        </w:rPr>
      </w:pPr>
    </w:p>
    <w:p w14:paraId="6E26DEF3" w14:textId="53951AB5" w:rsidR="007D2D63" w:rsidRPr="001918BD" w:rsidRDefault="007D2D63" w:rsidP="006F495B">
      <w:pPr>
        <w:pStyle w:val="Prrafodelista"/>
        <w:numPr>
          <w:ilvl w:val="0"/>
          <w:numId w:val="20"/>
        </w:numPr>
        <w:tabs>
          <w:tab w:val="left" w:pos="2820"/>
        </w:tabs>
        <w:spacing w:after="0" w:line="240" w:lineRule="auto"/>
        <w:jc w:val="both"/>
        <w:rPr>
          <w:rFonts w:asciiTheme="minorHAnsi" w:hAnsiTheme="minorHAnsi" w:cstheme="minorHAnsi"/>
        </w:rPr>
      </w:pPr>
      <w:r w:rsidRPr="007D2D63">
        <w:rPr>
          <w:rFonts w:asciiTheme="minorHAnsi" w:hAnsiTheme="minorHAnsi" w:cstheme="minorHAnsi"/>
        </w:rPr>
        <w:t xml:space="preserve">Suprimir, fusionar, reestructurar, modificar entidades, organismos y dependencias de la Rama Ejecutiva del poder Público del orden nacional. </w:t>
      </w:r>
    </w:p>
    <w:p w14:paraId="205BE5E7" w14:textId="3AEB674E" w:rsidR="007D2D63" w:rsidRPr="001918BD" w:rsidRDefault="007D2D63" w:rsidP="006F495B">
      <w:pPr>
        <w:pStyle w:val="Prrafodelista"/>
        <w:numPr>
          <w:ilvl w:val="0"/>
          <w:numId w:val="20"/>
        </w:numPr>
        <w:tabs>
          <w:tab w:val="left" w:pos="2820"/>
        </w:tabs>
        <w:spacing w:after="0" w:line="240" w:lineRule="auto"/>
        <w:jc w:val="both"/>
        <w:rPr>
          <w:rFonts w:asciiTheme="minorHAnsi" w:hAnsiTheme="minorHAnsi" w:cstheme="minorHAnsi"/>
        </w:rPr>
      </w:pPr>
      <w:r w:rsidRPr="007D2D63">
        <w:rPr>
          <w:rFonts w:asciiTheme="minorHAnsi" w:hAnsiTheme="minorHAnsi" w:cstheme="minorHAnsi"/>
        </w:rPr>
        <w:t>Disponer la fusión, escisión o disolución y consiguiente liquidación de entidades públicas, sociedades de economía mixta, sociedades descentralizadas indirectas y asociaciones de entidades públicas, en las cuales exista participación de entidades públicas del orden nacional.</w:t>
      </w:r>
    </w:p>
    <w:p w14:paraId="1C8D0E3D" w14:textId="1E4D9D55" w:rsidR="007D2D63" w:rsidRPr="001918BD" w:rsidRDefault="007D2D63" w:rsidP="006F495B">
      <w:pPr>
        <w:pStyle w:val="Prrafodelista"/>
        <w:numPr>
          <w:ilvl w:val="0"/>
          <w:numId w:val="20"/>
        </w:numPr>
        <w:tabs>
          <w:tab w:val="left" w:pos="2820"/>
        </w:tabs>
        <w:spacing w:after="0" w:line="240" w:lineRule="auto"/>
        <w:jc w:val="both"/>
        <w:rPr>
          <w:rFonts w:asciiTheme="minorHAnsi" w:hAnsiTheme="minorHAnsi" w:cstheme="minorHAnsi"/>
        </w:rPr>
      </w:pPr>
      <w:r w:rsidRPr="007D2D63">
        <w:rPr>
          <w:rFonts w:asciiTheme="minorHAnsi" w:hAnsiTheme="minorHAnsi" w:cstheme="minorHAnsi"/>
        </w:rPr>
        <w:t>Realizar las modificaciones presupuestales necesarias para financiar los gastos de funcionamiento e inversión necesarios para el cumplimiento de las funciones que se asignen a las entidades escindidas, suprimidas, fusionadas, reestructuradas, modificadas o disueltas en desarrollo de las facultades otorgadas por la presente ley.</w:t>
      </w:r>
    </w:p>
    <w:p w14:paraId="2F650B47" w14:textId="5BBE4676" w:rsidR="007D2D63" w:rsidRDefault="007D2D63" w:rsidP="006F495B">
      <w:pPr>
        <w:pStyle w:val="Prrafodelista"/>
        <w:numPr>
          <w:ilvl w:val="0"/>
          <w:numId w:val="20"/>
        </w:numPr>
        <w:tabs>
          <w:tab w:val="left" w:pos="2820"/>
        </w:tabs>
        <w:spacing w:after="0" w:line="240" w:lineRule="auto"/>
        <w:jc w:val="both"/>
        <w:rPr>
          <w:rFonts w:asciiTheme="minorHAnsi" w:hAnsiTheme="minorHAnsi" w:cstheme="minorHAnsi"/>
        </w:rPr>
      </w:pPr>
      <w:r w:rsidRPr="007D2D63">
        <w:rPr>
          <w:rFonts w:asciiTheme="minorHAnsi" w:hAnsiTheme="minorHAnsi" w:cstheme="minorHAnsi"/>
        </w:rPr>
        <w:t xml:space="preserve">Determinar la adscripción o la vinculación de las entidades, organismos y dependencias de la Rama Ejecutiva del poder Público del orden nacional. </w:t>
      </w:r>
    </w:p>
    <w:p w14:paraId="2DA208B1" w14:textId="77777777" w:rsidR="001918BD" w:rsidRPr="001918BD" w:rsidRDefault="001918BD" w:rsidP="006F495B">
      <w:pPr>
        <w:pStyle w:val="Prrafodelista"/>
        <w:tabs>
          <w:tab w:val="left" w:pos="2820"/>
        </w:tabs>
        <w:spacing w:after="0" w:line="240" w:lineRule="auto"/>
        <w:ind w:left="1080"/>
        <w:jc w:val="both"/>
        <w:rPr>
          <w:rFonts w:asciiTheme="minorHAnsi" w:hAnsiTheme="minorHAnsi" w:cstheme="minorHAnsi"/>
        </w:rPr>
      </w:pPr>
    </w:p>
    <w:p w14:paraId="5A6D2D0B" w14:textId="77777777" w:rsidR="00311442" w:rsidRDefault="00311442"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iCs/>
          <w:color w:val="000000" w:themeColor="text1"/>
          <w:sz w:val="22"/>
          <w:szCs w:val="22"/>
        </w:rPr>
      </w:pPr>
    </w:p>
    <w:p w14:paraId="4680D5C8" w14:textId="77777777" w:rsidR="00311442" w:rsidRDefault="00311442"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iCs/>
          <w:color w:val="000000" w:themeColor="text1"/>
          <w:sz w:val="22"/>
          <w:szCs w:val="22"/>
        </w:rPr>
      </w:pPr>
    </w:p>
    <w:p w14:paraId="36B2D2C9" w14:textId="77777777" w:rsidR="00311442" w:rsidRDefault="00311442"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iCs/>
          <w:color w:val="000000" w:themeColor="text1"/>
          <w:sz w:val="22"/>
          <w:szCs w:val="22"/>
        </w:rPr>
      </w:pPr>
    </w:p>
    <w:p w14:paraId="7F94E8E4" w14:textId="77777777" w:rsidR="00311442" w:rsidRDefault="00311442"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iCs/>
          <w:color w:val="000000" w:themeColor="text1"/>
          <w:sz w:val="22"/>
          <w:szCs w:val="22"/>
        </w:rPr>
      </w:pPr>
    </w:p>
    <w:p w14:paraId="31069196" w14:textId="77777777" w:rsidR="00311442" w:rsidRDefault="00311442"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iCs/>
          <w:color w:val="000000" w:themeColor="text1"/>
          <w:sz w:val="22"/>
          <w:szCs w:val="22"/>
        </w:rPr>
      </w:pPr>
    </w:p>
    <w:p w14:paraId="526E79B6" w14:textId="0EB78218" w:rsidR="007D2D63" w:rsidRPr="007D2D63" w:rsidRDefault="007D2D63"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iCs/>
          <w:color w:val="000000" w:themeColor="text1"/>
          <w:sz w:val="22"/>
          <w:szCs w:val="22"/>
        </w:rPr>
      </w:pPr>
      <w:r w:rsidRPr="007D2D63">
        <w:rPr>
          <w:rStyle w:val="Ninguno"/>
          <w:rFonts w:asciiTheme="minorHAnsi" w:eastAsia="Calibri" w:hAnsiTheme="minorHAnsi" w:cstheme="minorHAnsi"/>
          <w:b/>
          <w:bCs/>
          <w:iCs/>
          <w:color w:val="000000" w:themeColor="text1"/>
          <w:sz w:val="22"/>
          <w:szCs w:val="22"/>
        </w:rPr>
        <w:lastRenderedPageBreak/>
        <w:t>CAPÍTULO III</w:t>
      </w:r>
    </w:p>
    <w:p w14:paraId="73400990" w14:textId="77777777" w:rsidR="007D2D63" w:rsidRPr="007D2D63" w:rsidRDefault="007D2D63" w:rsidP="006F495B">
      <w:pPr>
        <w:pStyle w:val="NormalWeb"/>
        <w:shd w:val="clear" w:color="auto" w:fill="FFFFFF"/>
        <w:spacing w:before="0" w:beforeAutospacing="0" w:after="0" w:afterAutospacing="0"/>
        <w:jc w:val="center"/>
        <w:rPr>
          <w:rStyle w:val="Ninguno"/>
          <w:rFonts w:asciiTheme="minorHAnsi" w:eastAsia="Calibri" w:hAnsiTheme="minorHAnsi" w:cstheme="minorHAnsi"/>
          <w:b/>
          <w:bCs/>
          <w:iCs/>
          <w:color w:val="000000" w:themeColor="text1"/>
          <w:sz w:val="22"/>
          <w:szCs w:val="22"/>
        </w:rPr>
      </w:pPr>
      <w:r w:rsidRPr="007D2D63">
        <w:rPr>
          <w:rStyle w:val="Ninguno"/>
          <w:rFonts w:asciiTheme="minorHAnsi" w:eastAsia="Calibri" w:hAnsiTheme="minorHAnsi" w:cstheme="minorHAnsi"/>
          <w:b/>
          <w:bCs/>
          <w:iCs/>
          <w:color w:val="000000" w:themeColor="text1"/>
          <w:sz w:val="22"/>
          <w:szCs w:val="22"/>
        </w:rPr>
        <w:t>VIGENCIAS Y DEROGATORIAS</w:t>
      </w:r>
    </w:p>
    <w:p w14:paraId="7ABBE054" w14:textId="77777777" w:rsidR="007D2D63" w:rsidRPr="007D2D63" w:rsidRDefault="007D2D63" w:rsidP="006F495B">
      <w:pPr>
        <w:pStyle w:val="Poromisin"/>
        <w:jc w:val="both"/>
        <w:rPr>
          <w:rStyle w:val="Ninguno"/>
          <w:rFonts w:asciiTheme="minorHAnsi" w:hAnsiTheme="minorHAnsi" w:cstheme="minorHAnsi"/>
          <w:b/>
          <w:color w:val="000000" w:themeColor="text1"/>
        </w:rPr>
      </w:pPr>
    </w:p>
    <w:p w14:paraId="149A0302" w14:textId="16E419DA" w:rsidR="007D2D63" w:rsidRPr="007D2D63" w:rsidRDefault="007D2D63" w:rsidP="006F495B">
      <w:pPr>
        <w:pStyle w:val="Poromisin"/>
        <w:jc w:val="both"/>
        <w:rPr>
          <w:rFonts w:asciiTheme="minorHAnsi" w:hAnsiTheme="minorHAnsi" w:cstheme="minorHAnsi"/>
        </w:rPr>
      </w:pPr>
      <w:r w:rsidRPr="007D2D63">
        <w:rPr>
          <w:rStyle w:val="Ninguno"/>
          <w:rFonts w:asciiTheme="minorHAnsi" w:hAnsiTheme="minorHAnsi" w:cstheme="minorHAnsi"/>
          <w:b/>
          <w:color w:val="000000" w:themeColor="text1"/>
        </w:rPr>
        <w:t>ARTÍCULO 1</w:t>
      </w:r>
      <w:r>
        <w:rPr>
          <w:rStyle w:val="Ninguno"/>
          <w:rFonts w:asciiTheme="minorHAnsi" w:hAnsiTheme="minorHAnsi" w:cstheme="minorHAnsi"/>
          <w:b/>
          <w:color w:val="000000" w:themeColor="text1"/>
        </w:rPr>
        <w:t>3</w:t>
      </w:r>
      <w:r w:rsidRPr="007D2D63">
        <w:rPr>
          <w:rStyle w:val="Ninguno"/>
          <w:rFonts w:asciiTheme="minorHAnsi" w:hAnsiTheme="minorHAnsi" w:cstheme="minorHAnsi"/>
          <w:b/>
          <w:color w:val="000000" w:themeColor="text1"/>
        </w:rPr>
        <w:t>.</w:t>
      </w:r>
      <w:r w:rsidRPr="007D2D63">
        <w:rPr>
          <w:rStyle w:val="Ninguno"/>
          <w:rFonts w:asciiTheme="minorHAnsi" w:hAnsiTheme="minorHAnsi" w:cstheme="minorHAnsi"/>
          <w:color w:val="000000" w:themeColor="text1"/>
        </w:rPr>
        <w:t xml:space="preserve"> </w:t>
      </w:r>
      <w:r w:rsidRPr="007D2D63">
        <w:rPr>
          <w:rStyle w:val="Ninguno"/>
          <w:rFonts w:asciiTheme="minorHAnsi" w:hAnsiTheme="minorHAnsi" w:cstheme="minorHAnsi"/>
          <w:b/>
          <w:bCs/>
          <w:color w:val="000000" w:themeColor="text1"/>
        </w:rPr>
        <w:t>Derogatorias.</w:t>
      </w:r>
      <w:r w:rsidRPr="007D2D63">
        <w:rPr>
          <w:rStyle w:val="Ninguno"/>
          <w:rFonts w:asciiTheme="minorHAnsi" w:hAnsiTheme="minorHAnsi" w:cstheme="minorHAnsi"/>
          <w:color w:val="000000" w:themeColor="text1"/>
        </w:rPr>
        <w:t xml:space="preserve"> </w:t>
      </w:r>
      <w:r w:rsidRPr="007D2D63">
        <w:rPr>
          <w:rStyle w:val="Ninguno"/>
          <w:rFonts w:asciiTheme="minorHAnsi" w:eastAsia="Times New Roman" w:hAnsiTheme="minorHAnsi" w:cstheme="minorHAnsi"/>
          <w:color w:val="000000" w:themeColor="text1"/>
          <w:bdr w:val="none" w:sz="0" w:space="0" w:color="auto"/>
        </w:rPr>
        <w:t>A partir del 1o. de enero de 2026 deróguense las disposiciones contenidas en el Libro Sexto del Estatuto Tributario relativo al Gravamen a los Movimientos Financieros y los artículos 75, 76 y 86 de la ley 2010 de 2019.</w:t>
      </w:r>
      <w:r w:rsidRPr="007D2D63">
        <w:rPr>
          <w:rFonts w:asciiTheme="minorHAnsi" w:hAnsiTheme="minorHAnsi" w:cstheme="minorHAnsi"/>
        </w:rPr>
        <w:t xml:space="preserve"> </w:t>
      </w:r>
    </w:p>
    <w:p w14:paraId="73722D61" w14:textId="77777777" w:rsidR="007D2D63" w:rsidRPr="007D2D63" w:rsidRDefault="007D2D63" w:rsidP="006F495B">
      <w:pPr>
        <w:pStyle w:val="Poromisin"/>
        <w:jc w:val="both"/>
        <w:rPr>
          <w:rFonts w:asciiTheme="minorHAnsi" w:hAnsiTheme="minorHAnsi" w:cstheme="minorHAnsi"/>
        </w:rPr>
      </w:pPr>
    </w:p>
    <w:p w14:paraId="7E43D147" w14:textId="3DE5D65D" w:rsidR="007D2D63" w:rsidRPr="007D2D63" w:rsidRDefault="007D2D63" w:rsidP="006F495B">
      <w:pPr>
        <w:pStyle w:val="Poromisin"/>
        <w:jc w:val="both"/>
        <w:rPr>
          <w:rStyle w:val="Ninguno"/>
          <w:rFonts w:asciiTheme="minorHAnsi" w:hAnsiTheme="minorHAnsi" w:cstheme="minorHAnsi"/>
          <w:color w:val="000000" w:themeColor="text1"/>
        </w:rPr>
      </w:pPr>
      <w:r w:rsidRPr="007D2D63">
        <w:rPr>
          <w:rStyle w:val="Ninguno"/>
          <w:rFonts w:asciiTheme="minorHAnsi" w:hAnsiTheme="minorHAnsi" w:cstheme="minorHAnsi"/>
          <w:b/>
          <w:color w:val="000000" w:themeColor="text1"/>
        </w:rPr>
        <w:t>ARTÍCULO 1</w:t>
      </w:r>
      <w:r>
        <w:rPr>
          <w:rStyle w:val="Ninguno"/>
          <w:rFonts w:asciiTheme="minorHAnsi" w:hAnsiTheme="minorHAnsi" w:cstheme="minorHAnsi"/>
          <w:b/>
          <w:color w:val="000000" w:themeColor="text1"/>
        </w:rPr>
        <w:t>4</w:t>
      </w:r>
      <w:r w:rsidRPr="007D2D63">
        <w:rPr>
          <w:rStyle w:val="Ninguno"/>
          <w:rFonts w:asciiTheme="minorHAnsi" w:hAnsiTheme="minorHAnsi" w:cstheme="minorHAnsi"/>
          <w:b/>
          <w:color w:val="000000" w:themeColor="text1"/>
        </w:rPr>
        <w:t>.</w:t>
      </w:r>
      <w:r w:rsidRPr="007D2D63">
        <w:rPr>
          <w:rStyle w:val="Ninguno"/>
          <w:rFonts w:asciiTheme="minorHAnsi" w:hAnsiTheme="minorHAnsi" w:cstheme="minorHAnsi"/>
          <w:color w:val="000000" w:themeColor="text1"/>
        </w:rPr>
        <w:t xml:space="preserve"> </w:t>
      </w:r>
      <w:r w:rsidRPr="007D2D63">
        <w:rPr>
          <w:rStyle w:val="Ninguno"/>
          <w:rFonts w:asciiTheme="minorHAnsi" w:hAnsiTheme="minorHAnsi" w:cstheme="minorHAnsi"/>
          <w:b/>
          <w:bCs/>
          <w:color w:val="000000" w:themeColor="text1"/>
        </w:rPr>
        <w:t>Vigencia.</w:t>
      </w:r>
      <w:r w:rsidRPr="007D2D63">
        <w:rPr>
          <w:rStyle w:val="Ninguno"/>
          <w:rFonts w:asciiTheme="minorHAnsi" w:hAnsiTheme="minorHAnsi" w:cstheme="minorHAnsi"/>
          <w:color w:val="000000" w:themeColor="text1"/>
        </w:rPr>
        <w:t xml:space="preserve"> La presente ley rige a partir de su promulgación y deroga las disposiciones que le sean contrarias.</w:t>
      </w:r>
    </w:p>
    <w:p w14:paraId="0DB9D066" w14:textId="3C343063" w:rsidR="00AE1D12" w:rsidRDefault="00AE1D12" w:rsidP="006F495B">
      <w:pPr>
        <w:spacing w:after="0" w:line="240" w:lineRule="auto"/>
        <w:jc w:val="both"/>
        <w:rPr>
          <w:rFonts w:asciiTheme="minorHAnsi" w:hAnsiTheme="minorHAnsi" w:cstheme="minorHAnsi"/>
        </w:rPr>
      </w:pPr>
    </w:p>
    <w:p w14:paraId="6BBB7406" w14:textId="4B7156BA" w:rsidR="001918BD" w:rsidRDefault="001918BD" w:rsidP="006F495B">
      <w:pPr>
        <w:spacing w:after="0" w:line="240" w:lineRule="auto"/>
        <w:jc w:val="both"/>
        <w:rPr>
          <w:rFonts w:asciiTheme="minorHAnsi" w:hAnsiTheme="minorHAnsi" w:cstheme="minorHAnsi"/>
        </w:rPr>
      </w:pPr>
      <w:r>
        <w:rPr>
          <w:rFonts w:asciiTheme="minorHAnsi" w:hAnsiTheme="minorHAnsi" w:cstheme="minorHAnsi"/>
        </w:rPr>
        <w:t>De los honorables Representantes,</w:t>
      </w:r>
    </w:p>
    <w:p w14:paraId="561903FF" w14:textId="18D108E2" w:rsidR="001918BD" w:rsidRDefault="001918BD" w:rsidP="006F495B">
      <w:pPr>
        <w:spacing w:after="0" w:line="240" w:lineRule="auto"/>
        <w:jc w:val="both"/>
        <w:rPr>
          <w:rFonts w:asciiTheme="minorHAnsi" w:hAnsiTheme="minorHAnsi" w:cstheme="minorHAnsi"/>
        </w:rPr>
      </w:pPr>
    </w:p>
    <w:p w14:paraId="60A3D0F2" w14:textId="0A4DBBA2" w:rsidR="001918BD" w:rsidRDefault="001918BD" w:rsidP="006F495B">
      <w:pPr>
        <w:spacing w:after="0" w:line="240" w:lineRule="auto"/>
        <w:jc w:val="both"/>
        <w:rPr>
          <w:rFonts w:asciiTheme="minorHAnsi" w:hAnsiTheme="minorHAnsi" w:cstheme="minorHAnsi"/>
        </w:rPr>
      </w:pPr>
    </w:p>
    <w:p w14:paraId="3823B383" w14:textId="264E87AA" w:rsidR="00311442" w:rsidRDefault="001D39D1" w:rsidP="006F495B">
      <w:pPr>
        <w:spacing w:after="0" w:line="240" w:lineRule="auto"/>
        <w:jc w:val="both"/>
        <w:rPr>
          <w:rFonts w:asciiTheme="minorHAnsi" w:hAnsiTheme="minorHAnsi" w:cstheme="minorHAnsi"/>
        </w:rPr>
      </w:pPr>
      <w:r w:rsidRPr="00F938A5">
        <w:rPr>
          <w:noProof/>
        </w:rPr>
        <w:drawing>
          <wp:anchor distT="0" distB="0" distL="0" distR="0" simplePos="0" relativeHeight="251669504" behindDoc="1" locked="0" layoutInCell="1" allowOverlap="1" wp14:anchorId="2B1681CC" wp14:editId="5E692AD8">
            <wp:simplePos x="0" y="0"/>
            <wp:positionH relativeFrom="page">
              <wp:posOffset>4499610</wp:posOffset>
            </wp:positionH>
            <wp:positionV relativeFrom="paragraph">
              <wp:posOffset>93345</wp:posOffset>
            </wp:positionV>
            <wp:extent cx="1457325" cy="892810"/>
            <wp:effectExtent l="0" t="0" r="3175"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1457325" cy="892810"/>
                    </a:xfrm>
                    <a:prstGeom prst="rect">
                      <a:avLst/>
                    </a:prstGeom>
                  </pic:spPr>
                </pic:pic>
              </a:graphicData>
            </a:graphic>
            <wp14:sizeRelH relativeFrom="margin">
              <wp14:pctWidth>0</wp14:pctWidth>
            </wp14:sizeRelH>
            <wp14:sizeRelV relativeFrom="margin">
              <wp14:pctHeight>0</wp14:pctHeight>
            </wp14:sizeRelV>
          </wp:anchor>
        </w:drawing>
      </w:r>
    </w:p>
    <w:p w14:paraId="28FBC5AC" w14:textId="1549C64F" w:rsidR="005A1648" w:rsidRDefault="001D39D1" w:rsidP="006F495B">
      <w:pPr>
        <w:spacing w:after="0" w:line="240" w:lineRule="auto"/>
        <w:jc w:val="both"/>
        <w:rPr>
          <w:rFonts w:asciiTheme="minorHAnsi" w:hAnsiTheme="minorHAnsi" w:cstheme="minorHAnsi"/>
        </w:rPr>
      </w:pPr>
      <w:r>
        <w:rPr>
          <w:noProof/>
        </w:rPr>
        <w:drawing>
          <wp:anchor distT="0" distB="0" distL="114300" distR="114300" simplePos="0" relativeHeight="251675648" behindDoc="0" locked="0" layoutInCell="1" allowOverlap="1" wp14:anchorId="242ED398" wp14:editId="006BBE53">
            <wp:simplePos x="0" y="0"/>
            <wp:positionH relativeFrom="column">
              <wp:posOffset>-50800</wp:posOffset>
            </wp:positionH>
            <wp:positionV relativeFrom="paragraph">
              <wp:posOffset>97790</wp:posOffset>
            </wp:positionV>
            <wp:extent cx="1308100" cy="584200"/>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100" cy="584200"/>
                    </a:xfrm>
                    <a:prstGeom prst="rect">
                      <a:avLst/>
                    </a:prstGeom>
                  </pic:spPr>
                </pic:pic>
              </a:graphicData>
            </a:graphic>
          </wp:anchor>
        </w:drawing>
      </w:r>
      <w:r w:rsidR="00802634">
        <w:rPr>
          <w:rFonts w:asciiTheme="minorHAnsi" w:hAnsiTheme="minorHAnsi" w:cstheme="minorHAnsi"/>
        </w:rPr>
        <w:t xml:space="preserve">                                                                                                                     </w:t>
      </w:r>
    </w:p>
    <w:p w14:paraId="10C03515" w14:textId="2AF7F924" w:rsidR="005A1648" w:rsidRPr="00503B83" w:rsidRDefault="005A1648" w:rsidP="006F495B">
      <w:pPr>
        <w:spacing w:after="0" w:line="240" w:lineRule="auto"/>
        <w:jc w:val="both"/>
        <w:rPr>
          <w:rFonts w:asciiTheme="minorHAnsi" w:hAnsiTheme="minorHAnsi" w:cstheme="minorHAnsi"/>
          <w:b/>
          <w:bCs/>
        </w:rPr>
      </w:pPr>
      <w:r w:rsidRPr="00503B83">
        <w:rPr>
          <w:rFonts w:asciiTheme="minorHAnsi" w:hAnsiTheme="minorHAnsi" w:cstheme="minorHAnsi"/>
          <w:b/>
          <w:bCs/>
        </w:rPr>
        <w:t>Nubia López Morales</w:t>
      </w:r>
      <w:r w:rsidRPr="00503B83">
        <w:rPr>
          <w:rFonts w:asciiTheme="minorHAnsi" w:hAnsiTheme="minorHAnsi" w:cstheme="minorHAnsi"/>
          <w:b/>
          <w:bCs/>
        </w:rPr>
        <w:tab/>
      </w:r>
      <w:r w:rsidRPr="00503B83">
        <w:rPr>
          <w:rFonts w:asciiTheme="minorHAnsi" w:hAnsiTheme="minorHAnsi" w:cstheme="minorHAnsi"/>
          <w:b/>
          <w:bCs/>
        </w:rPr>
        <w:tab/>
      </w:r>
      <w:r w:rsidRPr="00503B83">
        <w:rPr>
          <w:rFonts w:asciiTheme="minorHAnsi" w:hAnsiTheme="minorHAnsi" w:cstheme="minorHAnsi"/>
          <w:b/>
          <w:bCs/>
        </w:rPr>
        <w:tab/>
      </w:r>
      <w:r w:rsidRPr="00503B83">
        <w:rPr>
          <w:rFonts w:asciiTheme="minorHAnsi" w:hAnsiTheme="minorHAnsi" w:cstheme="minorHAnsi"/>
          <w:b/>
          <w:bCs/>
        </w:rPr>
        <w:tab/>
      </w:r>
      <w:r w:rsidRPr="00503B83">
        <w:rPr>
          <w:rFonts w:asciiTheme="minorHAnsi" w:hAnsiTheme="minorHAnsi" w:cstheme="minorHAnsi"/>
          <w:b/>
          <w:bCs/>
        </w:rPr>
        <w:tab/>
      </w:r>
      <w:r w:rsidRPr="00503B83">
        <w:rPr>
          <w:rFonts w:asciiTheme="minorHAnsi" w:hAnsiTheme="minorHAnsi" w:cstheme="minorHAnsi"/>
          <w:b/>
          <w:bCs/>
        </w:rPr>
        <w:tab/>
        <w:t>Wadith Manzur</w:t>
      </w:r>
      <w:r w:rsidR="00C37945" w:rsidRPr="00503B83">
        <w:rPr>
          <w:rFonts w:asciiTheme="minorHAnsi" w:hAnsiTheme="minorHAnsi" w:cstheme="minorHAnsi"/>
          <w:b/>
          <w:bCs/>
        </w:rPr>
        <w:t xml:space="preserve"> Imbett</w:t>
      </w:r>
    </w:p>
    <w:p w14:paraId="0420A7A4" w14:textId="77FF40AA" w:rsidR="005A1648" w:rsidRDefault="005A1648" w:rsidP="006F495B">
      <w:pPr>
        <w:spacing w:after="0" w:line="240" w:lineRule="auto"/>
        <w:jc w:val="both"/>
        <w:rPr>
          <w:rFonts w:asciiTheme="minorHAnsi" w:hAnsiTheme="minorHAnsi" w:cstheme="minorHAnsi"/>
        </w:rPr>
      </w:pPr>
      <w:r>
        <w:rPr>
          <w:rFonts w:asciiTheme="minorHAnsi" w:hAnsiTheme="minorHAnsi" w:cstheme="minorHAnsi"/>
        </w:rPr>
        <w:t>Coordinador Ponente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Ponente</w:t>
      </w:r>
    </w:p>
    <w:p w14:paraId="49523AD6" w14:textId="77777777" w:rsidR="005A1648" w:rsidRPr="00E332C5" w:rsidRDefault="005A1648" w:rsidP="005A1648">
      <w:pPr>
        <w:spacing w:after="0" w:line="240" w:lineRule="auto"/>
        <w:jc w:val="both"/>
        <w:rPr>
          <w:rFonts w:asciiTheme="minorHAnsi" w:hAnsiTheme="minorHAnsi" w:cstheme="minorHAnsi"/>
        </w:rPr>
      </w:pPr>
      <w:r>
        <w:rPr>
          <w:rFonts w:asciiTheme="minorHAnsi" w:hAnsiTheme="minorHAnsi" w:cstheme="minorHAnsi"/>
        </w:rPr>
        <w:t>Representante a la Cámara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Representante a la Cámara</w:t>
      </w:r>
    </w:p>
    <w:p w14:paraId="592D4099" w14:textId="32B7E34B" w:rsidR="005A1648" w:rsidRDefault="005A1648" w:rsidP="006F495B">
      <w:pPr>
        <w:spacing w:after="0" w:line="240" w:lineRule="auto"/>
        <w:jc w:val="both"/>
        <w:rPr>
          <w:rFonts w:asciiTheme="minorHAnsi" w:hAnsiTheme="minorHAnsi" w:cstheme="minorHAnsi"/>
        </w:rPr>
      </w:pPr>
    </w:p>
    <w:p w14:paraId="53977835" w14:textId="1267814F" w:rsidR="005A1648" w:rsidRDefault="00EF6A4C" w:rsidP="006F495B">
      <w:pPr>
        <w:spacing w:after="0" w:line="240" w:lineRule="auto"/>
        <w:jc w:val="both"/>
        <w:rPr>
          <w:rFonts w:asciiTheme="minorHAnsi" w:hAnsiTheme="minorHAnsi" w:cstheme="minorHAnsi"/>
        </w:rPr>
      </w:pPr>
      <w:r>
        <w:rPr>
          <w:noProof/>
        </w:rPr>
        <w:drawing>
          <wp:anchor distT="0" distB="0" distL="114300" distR="114300" simplePos="0" relativeHeight="251667456" behindDoc="1" locked="0" layoutInCell="1" allowOverlap="1" wp14:anchorId="48136BD9" wp14:editId="35486C05">
            <wp:simplePos x="0" y="0"/>
            <wp:positionH relativeFrom="column">
              <wp:posOffset>3602990</wp:posOffset>
            </wp:positionH>
            <wp:positionV relativeFrom="paragraph">
              <wp:posOffset>162560</wp:posOffset>
            </wp:positionV>
            <wp:extent cx="1799590" cy="62928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799590" cy="629285"/>
                    </a:xfrm>
                    <a:prstGeom prst="rect">
                      <a:avLst/>
                    </a:prstGeom>
                    <a:ln/>
                  </pic:spPr>
                </pic:pic>
              </a:graphicData>
            </a:graphic>
            <wp14:sizeRelH relativeFrom="page">
              <wp14:pctWidth>0</wp14:pctWidth>
            </wp14:sizeRelH>
            <wp14:sizeRelV relativeFrom="page">
              <wp14:pctHeight>0</wp14:pctHeight>
            </wp14:sizeRelV>
          </wp:anchor>
        </w:drawing>
      </w:r>
    </w:p>
    <w:p w14:paraId="03D29214" w14:textId="6FF08B4D" w:rsidR="005A1648" w:rsidRDefault="000E41F6" w:rsidP="006F495B">
      <w:pPr>
        <w:spacing w:after="0" w:line="240" w:lineRule="auto"/>
        <w:jc w:val="both"/>
        <w:rPr>
          <w:rFonts w:asciiTheme="minorHAnsi" w:hAnsiTheme="minorHAnsi" w:cstheme="minorHAnsi"/>
        </w:rPr>
      </w:pPr>
      <w:r>
        <w:rPr>
          <w:rFonts w:ascii="Arial" w:hAnsi="Arial" w:cs="Arial"/>
          <w:noProof/>
          <w:lang w:val="es-ES_tradnl"/>
        </w:rPr>
        <w:drawing>
          <wp:anchor distT="0" distB="0" distL="114300" distR="114300" simplePos="0" relativeHeight="251664384" behindDoc="1" locked="0" layoutInCell="1" allowOverlap="1" wp14:anchorId="271A6B11" wp14:editId="6E7BE285">
            <wp:simplePos x="0" y="0"/>
            <wp:positionH relativeFrom="margin">
              <wp:posOffset>-38100</wp:posOffset>
            </wp:positionH>
            <wp:positionV relativeFrom="paragraph">
              <wp:posOffset>35560</wp:posOffset>
            </wp:positionV>
            <wp:extent cx="2594610" cy="588645"/>
            <wp:effectExtent l="0" t="0" r="0" b="1905"/>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2594610" cy="588645"/>
                    </a:xfrm>
                    <a:prstGeom prst="rect">
                      <a:avLst/>
                    </a:prstGeom>
                  </pic:spPr>
                </pic:pic>
              </a:graphicData>
            </a:graphic>
            <wp14:sizeRelH relativeFrom="page">
              <wp14:pctWidth>0</wp14:pctWidth>
            </wp14:sizeRelH>
            <wp14:sizeRelV relativeFrom="page">
              <wp14:pctHeight>0</wp14:pctHeight>
            </wp14:sizeRelV>
          </wp:anchor>
        </w:drawing>
      </w:r>
    </w:p>
    <w:p w14:paraId="4565DB9B" w14:textId="4C237B87" w:rsidR="00311442" w:rsidRDefault="00311442" w:rsidP="006F495B">
      <w:pPr>
        <w:spacing w:after="0" w:line="240" w:lineRule="auto"/>
        <w:jc w:val="both"/>
        <w:rPr>
          <w:rFonts w:asciiTheme="minorHAnsi" w:hAnsiTheme="minorHAnsi" w:cstheme="minorHAnsi"/>
        </w:rPr>
      </w:pPr>
    </w:p>
    <w:p w14:paraId="278760C9" w14:textId="0CB3FCA9" w:rsidR="005A1648" w:rsidRDefault="005A1648" w:rsidP="006F495B">
      <w:pPr>
        <w:spacing w:after="0" w:line="240" w:lineRule="auto"/>
        <w:jc w:val="both"/>
        <w:rPr>
          <w:rFonts w:asciiTheme="minorHAnsi" w:hAnsiTheme="minorHAnsi" w:cstheme="minorHAnsi"/>
        </w:rPr>
      </w:pPr>
    </w:p>
    <w:p w14:paraId="7220EB7E" w14:textId="73F73908" w:rsidR="005A1648" w:rsidRDefault="005A1648" w:rsidP="006F495B">
      <w:pPr>
        <w:spacing w:after="0" w:line="240" w:lineRule="auto"/>
        <w:jc w:val="both"/>
        <w:rPr>
          <w:rFonts w:asciiTheme="minorHAnsi" w:hAnsiTheme="minorHAnsi" w:cstheme="minorHAnsi"/>
        </w:rPr>
      </w:pPr>
    </w:p>
    <w:p w14:paraId="6E53D646" w14:textId="11C82E08" w:rsidR="005A1648" w:rsidRPr="005A1648" w:rsidRDefault="005A1648" w:rsidP="006F495B">
      <w:pPr>
        <w:spacing w:after="0" w:line="240" w:lineRule="auto"/>
        <w:jc w:val="both"/>
        <w:rPr>
          <w:rFonts w:asciiTheme="minorHAnsi" w:hAnsiTheme="minorHAnsi" w:cstheme="minorHAnsi"/>
          <w:b/>
          <w:bCs/>
        </w:rPr>
      </w:pPr>
      <w:r w:rsidRPr="005A1648">
        <w:rPr>
          <w:rFonts w:asciiTheme="minorHAnsi" w:hAnsiTheme="minorHAnsi" w:cstheme="minorHAnsi"/>
          <w:b/>
          <w:bCs/>
        </w:rPr>
        <w:t>Christian Garcés</w:t>
      </w:r>
      <w:r w:rsidR="00C37945">
        <w:rPr>
          <w:rFonts w:asciiTheme="minorHAnsi" w:hAnsiTheme="minorHAnsi" w:cstheme="minorHAnsi"/>
          <w:b/>
          <w:bCs/>
        </w:rPr>
        <w:t xml:space="preserve"> Aljure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Armando Zabar</w:t>
      </w:r>
      <w:r w:rsidR="00C37945">
        <w:rPr>
          <w:rFonts w:asciiTheme="minorHAnsi" w:hAnsiTheme="minorHAnsi" w:cstheme="minorHAnsi"/>
          <w:b/>
          <w:bCs/>
        </w:rPr>
        <w:t>aí</w:t>
      </w:r>
      <w:r>
        <w:rPr>
          <w:rFonts w:asciiTheme="minorHAnsi" w:hAnsiTheme="minorHAnsi" w:cstheme="minorHAnsi"/>
          <w:b/>
          <w:bCs/>
        </w:rPr>
        <w:t>n</w:t>
      </w:r>
      <w:r w:rsidR="00C37945">
        <w:rPr>
          <w:rFonts w:asciiTheme="minorHAnsi" w:hAnsiTheme="minorHAnsi" w:cstheme="minorHAnsi"/>
          <w:b/>
          <w:bCs/>
        </w:rPr>
        <w:t xml:space="preserve"> de Arce</w:t>
      </w:r>
    </w:p>
    <w:p w14:paraId="0050B1F0" w14:textId="0A99237B" w:rsidR="005A1648" w:rsidRDefault="005A1648" w:rsidP="006F495B">
      <w:pPr>
        <w:spacing w:after="0" w:line="240" w:lineRule="auto"/>
        <w:jc w:val="both"/>
        <w:rPr>
          <w:rFonts w:asciiTheme="minorHAnsi" w:hAnsiTheme="minorHAnsi" w:cstheme="minorHAnsi"/>
        </w:rPr>
      </w:pPr>
      <w:r>
        <w:rPr>
          <w:rFonts w:asciiTheme="minorHAnsi" w:hAnsiTheme="minorHAnsi" w:cstheme="minorHAnsi"/>
        </w:rPr>
        <w:t>Ponente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Ponente</w:t>
      </w:r>
    </w:p>
    <w:p w14:paraId="5A6D8A2C" w14:textId="7D7BD356" w:rsidR="00C37945" w:rsidRPr="00E332C5" w:rsidRDefault="005A1648" w:rsidP="00C37945">
      <w:pPr>
        <w:spacing w:after="0" w:line="240" w:lineRule="auto"/>
        <w:jc w:val="both"/>
        <w:rPr>
          <w:rFonts w:asciiTheme="minorHAnsi" w:hAnsiTheme="minorHAnsi" w:cstheme="minorHAnsi"/>
        </w:rPr>
      </w:pPr>
      <w:r>
        <w:rPr>
          <w:rFonts w:asciiTheme="minorHAnsi" w:hAnsiTheme="minorHAnsi" w:cstheme="minorHAnsi"/>
        </w:rPr>
        <w:t>Representante a la Cámara</w:t>
      </w:r>
      <w:r w:rsidR="00C37945">
        <w:rPr>
          <w:rFonts w:asciiTheme="minorHAnsi" w:hAnsiTheme="minorHAnsi" w:cstheme="minorHAnsi"/>
        </w:rPr>
        <w:tab/>
      </w:r>
      <w:r w:rsidR="00C37945">
        <w:rPr>
          <w:rFonts w:asciiTheme="minorHAnsi" w:hAnsiTheme="minorHAnsi" w:cstheme="minorHAnsi"/>
        </w:rPr>
        <w:tab/>
      </w:r>
      <w:r w:rsidR="00C37945">
        <w:rPr>
          <w:rFonts w:asciiTheme="minorHAnsi" w:hAnsiTheme="minorHAnsi" w:cstheme="minorHAnsi"/>
        </w:rPr>
        <w:tab/>
      </w:r>
      <w:r w:rsidR="00C37945">
        <w:rPr>
          <w:rFonts w:asciiTheme="minorHAnsi" w:hAnsiTheme="minorHAnsi" w:cstheme="minorHAnsi"/>
        </w:rPr>
        <w:tab/>
      </w:r>
      <w:r w:rsidR="00C37945">
        <w:rPr>
          <w:rFonts w:asciiTheme="minorHAnsi" w:hAnsiTheme="minorHAnsi" w:cstheme="minorHAnsi"/>
        </w:rPr>
        <w:tab/>
        <w:t xml:space="preserve"> a la Cámara</w:t>
      </w:r>
    </w:p>
    <w:p w14:paraId="2BE6140E" w14:textId="2A3EC7CF" w:rsidR="005A1648" w:rsidRDefault="005A1648" w:rsidP="005A1648">
      <w:pPr>
        <w:spacing w:after="0" w:line="240" w:lineRule="auto"/>
        <w:jc w:val="both"/>
        <w:rPr>
          <w:rFonts w:asciiTheme="minorHAnsi" w:hAnsiTheme="minorHAnsi" w:cstheme="minorHAnsi"/>
        </w:rPr>
      </w:pPr>
    </w:p>
    <w:p w14:paraId="4584076C" w14:textId="751D8F0D" w:rsidR="00C37945" w:rsidRDefault="00C37945" w:rsidP="005A1648">
      <w:pPr>
        <w:spacing w:after="0" w:line="240" w:lineRule="auto"/>
        <w:jc w:val="both"/>
        <w:rPr>
          <w:rFonts w:asciiTheme="minorHAnsi" w:hAnsiTheme="minorHAnsi" w:cstheme="minorHAnsi"/>
        </w:rPr>
      </w:pPr>
    </w:p>
    <w:p w14:paraId="0A05D73E" w14:textId="1D1F2032" w:rsidR="00C37945" w:rsidRDefault="00C37945" w:rsidP="005A1648">
      <w:pPr>
        <w:spacing w:after="0" w:line="240" w:lineRule="auto"/>
        <w:jc w:val="both"/>
        <w:rPr>
          <w:rFonts w:asciiTheme="minorHAnsi" w:hAnsiTheme="minorHAnsi" w:cstheme="minorHAnsi"/>
        </w:rPr>
      </w:pPr>
    </w:p>
    <w:p w14:paraId="4E22DA42" w14:textId="4C7F4832" w:rsidR="00C37945" w:rsidRDefault="0023425D" w:rsidP="005A1648">
      <w:pPr>
        <w:spacing w:after="0" w:line="240" w:lineRule="auto"/>
        <w:jc w:val="both"/>
        <w:rPr>
          <w:rFonts w:asciiTheme="minorHAnsi" w:hAnsiTheme="minorHAnsi" w:cstheme="minorHAnsi"/>
        </w:rPr>
      </w:pPr>
      <w:r w:rsidRPr="0023425D">
        <w:rPr>
          <w:rFonts w:asciiTheme="minorHAnsi" w:hAnsiTheme="minorHAnsi" w:cstheme="minorHAnsi"/>
          <w:noProof/>
        </w:rPr>
        <w:drawing>
          <wp:anchor distT="0" distB="0" distL="114300" distR="114300" simplePos="0" relativeHeight="251660288" behindDoc="1" locked="0" layoutInCell="1" allowOverlap="1" wp14:anchorId="4A017FB4" wp14:editId="7D9F2700">
            <wp:simplePos x="0" y="0"/>
            <wp:positionH relativeFrom="margin">
              <wp:align>left</wp:align>
            </wp:positionH>
            <wp:positionV relativeFrom="paragraph">
              <wp:posOffset>9525</wp:posOffset>
            </wp:positionV>
            <wp:extent cx="1849755" cy="478155"/>
            <wp:effectExtent l="0" t="0" r="0" b="0"/>
            <wp:wrapTight wrapText="bothSides">
              <wp:wrapPolygon edited="0">
                <wp:start x="0" y="0"/>
                <wp:lineTo x="0" y="20653"/>
                <wp:lineTo x="21355" y="20653"/>
                <wp:lineTo x="213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49755" cy="478155"/>
                    </a:xfrm>
                    <a:prstGeom prst="rect">
                      <a:avLst/>
                    </a:prstGeom>
                  </pic:spPr>
                </pic:pic>
              </a:graphicData>
            </a:graphic>
            <wp14:sizeRelH relativeFrom="margin">
              <wp14:pctWidth>0</wp14:pctWidth>
            </wp14:sizeRelH>
            <wp14:sizeRelV relativeFrom="margin">
              <wp14:pctHeight>0</wp14:pctHeight>
            </wp14:sizeRelV>
          </wp:anchor>
        </w:drawing>
      </w:r>
    </w:p>
    <w:p w14:paraId="66CADA9B" w14:textId="77777777" w:rsidR="00311442" w:rsidRDefault="00311442" w:rsidP="005A1648">
      <w:pPr>
        <w:spacing w:after="0" w:line="240" w:lineRule="auto"/>
        <w:jc w:val="both"/>
        <w:rPr>
          <w:rFonts w:asciiTheme="minorHAnsi" w:hAnsiTheme="minorHAnsi" w:cstheme="minorHAnsi"/>
        </w:rPr>
      </w:pPr>
    </w:p>
    <w:p w14:paraId="0AEECC12" w14:textId="06177B20" w:rsidR="00C37945" w:rsidRDefault="00C37945" w:rsidP="005A1648">
      <w:pPr>
        <w:spacing w:after="0" w:line="240" w:lineRule="auto"/>
        <w:jc w:val="both"/>
        <w:rPr>
          <w:rFonts w:asciiTheme="minorHAnsi" w:hAnsiTheme="minorHAnsi" w:cstheme="minorHAnsi"/>
        </w:rPr>
      </w:pPr>
    </w:p>
    <w:p w14:paraId="4DDB3106" w14:textId="70952302" w:rsidR="00C37945" w:rsidRPr="00C37945" w:rsidRDefault="00C37945" w:rsidP="005A1648">
      <w:pPr>
        <w:spacing w:after="0" w:line="240" w:lineRule="auto"/>
        <w:jc w:val="both"/>
        <w:rPr>
          <w:rFonts w:asciiTheme="minorHAnsi" w:hAnsiTheme="minorHAnsi" w:cstheme="minorHAnsi"/>
          <w:b/>
          <w:bCs/>
        </w:rPr>
      </w:pPr>
      <w:r w:rsidRPr="00C37945">
        <w:rPr>
          <w:rFonts w:asciiTheme="minorHAnsi" w:hAnsiTheme="minorHAnsi" w:cstheme="minorHAnsi"/>
          <w:b/>
          <w:bCs/>
        </w:rPr>
        <w:t>Katherine Miranda Peña</w:t>
      </w:r>
    </w:p>
    <w:p w14:paraId="246CEBBB" w14:textId="43144EA5" w:rsidR="00C37945" w:rsidRDefault="00C37945" w:rsidP="005A1648">
      <w:pPr>
        <w:spacing w:after="0" w:line="240" w:lineRule="auto"/>
        <w:jc w:val="both"/>
        <w:rPr>
          <w:rFonts w:asciiTheme="minorHAnsi" w:hAnsiTheme="minorHAnsi" w:cstheme="minorHAnsi"/>
        </w:rPr>
      </w:pPr>
      <w:r>
        <w:rPr>
          <w:rFonts w:asciiTheme="minorHAnsi" w:hAnsiTheme="minorHAnsi" w:cstheme="minorHAnsi"/>
        </w:rPr>
        <w:t>Ponente</w:t>
      </w:r>
    </w:p>
    <w:p w14:paraId="7D19E8CE" w14:textId="76288C5A" w:rsidR="00C37945" w:rsidRPr="00E332C5" w:rsidRDefault="00C37945" w:rsidP="005A1648">
      <w:pPr>
        <w:spacing w:after="0" w:line="240" w:lineRule="auto"/>
        <w:jc w:val="both"/>
        <w:rPr>
          <w:rFonts w:asciiTheme="minorHAnsi" w:hAnsiTheme="minorHAnsi" w:cstheme="minorHAnsi"/>
        </w:rPr>
      </w:pPr>
      <w:r>
        <w:rPr>
          <w:rFonts w:asciiTheme="minorHAnsi" w:hAnsiTheme="minorHAnsi" w:cstheme="minorHAnsi"/>
        </w:rPr>
        <w:t>Representante a la Cámara</w:t>
      </w:r>
    </w:p>
    <w:p w14:paraId="4E932DB3" w14:textId="77777777" w:rsidR="005A1648" w:rsidRPr="00E332C5" w:rsidRDefault="005A1648" w:rsidP="006F495B">
      <w:pPr>
        <w:spacing w:after="0" w:line="240" w:lineRule="auto"/>
        <w:jc w:val="both"/>
        <w:rPr>
          <w:rFonts w:asciiTheme="minorHAnsi" w:hAnsiTheme="minorHAnsi" w:cstheme="minorHAnsi"/>
        </w:rPr>
      </w:pPr>
    </w:p>
    <w:sectPr w:rsidR="005A1648" w:rsidRPr="00E332C5" w:rsidSect="00317219">
      <w:headerReference w:type="default" r:id="rId12"/>
      <w:footerReference w:type="default" r:id="rId13"/>
      <w:pgSz w:w="12240" w:h="15840"/>
      <w:pgMar w:top="1418" w:right="1325"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2496" w14:textId="77777777" w:rsidR="00962803" w:rsidRDefault="00962803">
      <w:pPr>
        <w:spacing w:after="0" w:line="240" w:lineRule="auto"/>
      </w:pPr>
      <w:r>
        <w:separator/>
      </w:r>
    </w:p>
  </w:endnote>
  <w:endnote w:type="continuationSeparator" w:id="0">
    <w:p w14:paraId="06867AF4" w14:textId="77777777" w:rsidR="00962803" w:rsidRDefault="0096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9B60" w14:textId="77777777" w:rsidR="000B2AD1" w:rsidRPr="00753DC9" w:rsidRDefault="007A67F9" w:rsidP="00996992">
    <w:pPr>
      <w:pStyle w:val="Ttulo4"/>
      <w:ind w:firstLine="284"/>
      <w:jc w:val="center"/>
    </w:pPr>
    <w:r w:rsidRPr="008132CD">
      <w:t>AQUÍ VIVE LA DEMOCRACIA</w:t>
    </w:r>
  </w:p>
  <w:p w14:paraId="780AA5C9" w14:textId="77777777" w:rsidR="000B2AD1" w:rsidRDefault="007A67F9" w:rsidP="00996992">
    <w:pPr>
      <w:pStyle w:val="Piedepgina"/>
      <w:tabs>
        <w:tab w:val="left" w:pos="4536"/>
      </w:tabs>
      <w:jc w:val="center"/>
    </w:pPr>
    <w:r>
      <w:rPr>
        <w:noProof/>
      </w:rPr>
      <mc:AlternateContent>
        <mc:Choice Requires="wps">
          <w:drawing>
            <wp:anchor distT="0" distB="0" distL="114300" distR="114300" simplePos="0" relativeHeight="251663360" behindDoc="0" locked="0" layoutInCell="1" allowOverlap="1" wp14:anchorId="7FAEAD24" wp14:editId="6B3530B7">
              <wp:simplePos x="0" y="0"/>
              <wp:positionH relativeFrom="column">
                <wp:posOffset>1442085</wp:posOffset>
              </wp:positionH>
              <wp:positionV relativeFrom="paragraph">
                <wp:posOffset>49530</wp:posOffset>
              </wp:positionV>
              <wp:extent cx="1440180" cy="1905"/>
              <wp:effectExtent l="0" t="19050" r="26670" b="3619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E3334F9" id="_x0000_t32" coordsize="21600,21600" o:spt="32" o:oned="t" path="m,l21600,21600e" filled="f">
              <v:path arrowok="t" fillok="f" o:connecttype="none"/>
              <o:lock v:ext="edit" shapetype="t"/>
            </v:shapetype>
            <v:shape id="Conector recto de flecha 8" o:spid="_x0000_s1026" type="#_x0000_t32" style="position:absolute;margin-left:113.55pt;margin-top:3.9pt;width:113.4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" strokecolor="yellow" strokeweight="4.5pt"/>
          </w:pict>
        </mc:Fallback>
      </mc:AlternateContent>
    </w:r>
    <w:r>
      <w:rPr>
        <w:noProof/>
      </w:rPr>
      <mc:AlternateContent>
        <mc:Choice Requires="wps">
          <w:drawing>
            <wp:anchor distT="0" distB="0" distL="114300" distR="114300" simplePos="0" relativeHeight="251662336" behindDoc="0" locked="0" layoutInCell="1" allowOverlap="1" wp14:anchorId="729AD962" wp14:editId="39927D03">
              <wp:simplePos x="0" y="0"/>
              <wp:positionH relativeFrom="column">
                <wp:posOffset>1442085</wp:posOffset>
              </wp:positionH>
              <wp:positionV relativeFrom="paragraph">
                <wp:posOffset>47625</wp:posOffset>
              </wp:positionV>
              <wp:extent cx="1440180" cy="1905"/>
              <wp:effectExtent l="0" t="19050" r="26670" b="3619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22D1CA1" id="Conector recto de flecha 11" o:spid="_x0000_s1026" type="#_x0000_t32" style="position:absolute;margin-left:113.55pt;margin-top:3.75pt;width:113.4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" strokecolor="yellow" strokeweight="4.5pt"/>
          </w:pict>
        </mc:Fallback>
      </mc:AlternateContent>
    </w:r>
    <w:r>
      <w:rPr>
        <w:noProof/>
      </w:rPr>
      <mc:AlternateContent>
        <mc:Choice Requires="wps">
          <w:drawing>
            <wp:anchor distT="4294967293" distB="4294967293" distL="114300" distR="114300" simplePos="0" relativeHeight="251660288" behindDoc="0" locked="0" layoutInCell="1" allowOverlap="1" wp14:anchorId="43D2B208" wp14:editId="0504C3DD">
              <wp:simplePos x="0" y="0"/>
              <wp:positionH relativeFrom="column">
                <wp:posOffset>3603625</wp:posOffset>
              </wp:positionH>
              <wp:positionV relativeFrom="paragraph">
                <wp:posOffset>48259</wp:posOffset>
              </wp:positionV>
              <wp:extent cx="720090" cy="0"/>
              <wp:effectExtent l="0" t="19050" r="22860" b="190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2A9A306" id="Conector recto de flecha 14" o:spid="_x0000_s1026" type="#_x0000_t32" style="position:absolute;margin-left:283.75pt;margin-top:3.8pt;width:56.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" strokecolor="red" strokeweight="4.5pt"/>
          </w:pict>
        </mc:Fallback>
      </mc:AlternateContent>
    </w:r>
    <w:r>
      <w:rPr>
        <w:noProof/>
      </w:rPr>
      <mc:AlternateContent>
        <mc:Choice Requires="wps">
          <w:drawing>
            <wp:anchor distT="4294967293" distB="4294967293" distL="114300" distR="114300" simplePos="0" relativeHeight="251661312" behindDoc="0" locked="0" layoutInCell="1" allowOverlap="1" wp14:anchorId="22DA986E" wp14:editId="37166EB5">
              <wp:simplePos x="0" y="0"/>
              <wp:positionH relativeFrom="column">
                <wp:posOffset>2884805</wp:posOffset>
              </wp:positionH>
              <wp:positionV relativeFrom="paragraph">
                <wp:posOffset>49529</wp:posOffset>
              </wp:positionV>
              <wp:extent cx="720090" cy="0"/>
              <wp:effectExtent l="0" t="19050" r="22860"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F57737C" id="Conector recto de flecha 15" o:spid="_x0000_s1026" type="#_x0000_t32" style="position:absolute;margin-left:227.15pt;margin-top:3.9pt;width:56.7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" strokecolor="#548dd4" strokeweight="4.5pt"/>
          </w:pict>
        </mc:Fallback>
      </mc:AlternateContent>
    </w:r>
    <w:r>
      <w:rPr>
        <w:noProof/>
      </w:rPr>
      <mc:AlternateContent>
        <mc:Choice Requires="wps">
          <w:drawing>
            <wp:anchor distT="4294967293" distB="4294967293" distL="114300" distR="114300" simplePos="0" relativeHeight="251659264" behindDoc="0" locked="0" layoutInCell="1" allowOverlap="1" wp14:anchorId="72A1D8D0" wp14:editId="46079335">
              <wp:simplePos x="0" y="0"/>
              <wp:positionH relativeFrom="column">
                <wp:posOffset>1442085</wp:posOffset>
              </wp:positionH>
              <wp:positionV relativeFrom="paragraph">
                <wp:posOffset>46989</wp:posOffset>
              </wp:positionV>
              <wp:extent cx="1440180" cy="0"/>
              <wp:effectExtent l="0" t="19050" r="26670"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27B1F91" id="Conector recto de flecha 16" o:spid="_x0000_s1026" type="#_x0000_t32" style="position:absolute;margin-left:113.55pt;margin-top:3.7pt;width:113.4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" strokecolor="yellow" strokeweight="4.5pt"/>
          </w:pict>
        </mc:Fallback>
      </mc:AlternateContent>
    </w:r>
  </w:p>
  <w:p w14:paraId="4B871039" w14:textId="77777777" w:rsidR="000B2AD1" w:rsidRDefault="009D4F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D939" w14:textId="77777777" w:rsidR="00962803" w:rsidRDefault="00962803">
      <w:pPr>
        <w:spacing w:after="0" w:line="240" w:lineRule="auto"/>
      </w:pPr>
      <w:r>
        <w:separator/>
      </w:r>
    </w:p>
  </w:footnote>
  <w:footnote w:type="continuationSeparator" w:id="0">
    <w:p w14:paraId="09F96474" w14:textId="77777777" w:rsidR="00962803" w:rsidRDefault="0096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CDD0" w14:textId="061115E8" w:rsidR="000B2AD1" w:rsidRDefault="00503B83" w:rsidP="0061090D">
    <w:pPr>
      <w:pStyle w:val="Encabezado"/>
      <w:jc w:val="center"/>
    </w:pPr>
    <w:r>
      <w:rPr>
        <w:noProof/>
      </w:rPr>
      <w:drawing>
        <wp:inline distT="0" distB="0" distL="0" distR="0" wp14:anchorId="6CF4D10B" wp14:editId="6547944C">
          <wp:extent cx="2289810" cy="636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C3B"/>
    <w:multiLevelType w:val="hybridMultilevel"/>
    <w:tmpl w:val="C6AC4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EF6AAA"/>
    <w:multiLevelType w:val="hybridMultilevel"/>
    <w:tmpl w:val="6F128C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616AB1"/>
    <w:multiLevelType w:val="hybridMultilevel"/>
    <w:tmpl w:val="4580C468"/>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D4CD0"/>
    <w:multiLevelType w:val="hybridMultilevel"/>
    <w:tmpl w:val="0B3AF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517E72"/>
    <w:multiLevelType w:val="hybridMultilevel"/>
    <w:tmpl w:val="0F942024"/>
    <w:lvl w:ilvl="0" w:tplc="8E943D1E">
      <w:start w:val="1"/>
      <w:numFmt w:val="decimal"/>
      <w:lvlText w:val="%1."/>
      <w:lvlJc w:val="left"/>
      <w:pPr>
        <w:ind w:left="720" w:hanging="360"/>
      </w:pPr>
      <w:rPr>
        <w:rFonts w:ascii="Calibri" w:hAnsi="Calibri" w:cs="Calibri" w:hint="default"/>
        <w:b/>
        <w:bCs/>
        <w:w w:val="100"/>
        <w:sz w:val="22"/>
        <w:szCs w:val="1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9B0456"/>
    <w:multiLevelType w:val="multilevel"/>
    <w:tmpl w:val="772E8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48292D"/>
    <w:multiLevelType w:val="hybridMultilevel"/>
    <w:tmpl w:val="F85EC7DA"/>
    <w:lvl w:ilvl="0" w:tplc="7CD6BA6A">
      <w:start w:val="1"/>
      <w:numFmt w:val="decimal"/>
      <w:lvlText w:val="%1."/>
      <w:lvlJc w:val="left"/>
      <w:pPr>
        <w:ind w:left="720" w:hanging="360"/>
      </w:pPr>
      <w:rPr>
        <w:rFonts w:ascii="Calibri" w:hAnsi="Calibri" w:cs="Calibri" w:hint="default"/>
        <w:w w:val="100"/>
        <w:sz w:val="22"/>
        <w:szCs w:val="1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FF1657"/>
    <w:multiLevelType w:val="hybridMultilevel"/>
    <w:tmpl w:val="48ECEB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267E33"/>
    <w:multiLevelType w:val="hybridMultilevel"/>
    <w:tmpl w:val="F8FC5CCA"/>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C36564"/>
    <w:multiLevelType w:val="hybridMultilevel"/>
    <w:tmpl w:val="F8FC5CCA"/>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D72B79"/>
    <w:multiLevelType w:val="hybridMultilevel"/>
    <w:tmpl w:val="F8FC5CCA"/>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AB191D"/>
    <w:multiLevelType w:val="hybridMultilevel"/>
    <w:tmpl w:val="47FCE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4D6CEC"/>
    <w:multiLevelType w:val="hybridMultilevel"/>
    <w:tmpl w:val="4580C468"/>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3954E2"/>
    <w:multiLevelType w:val="hybridMultilevel"/>
    <w:tmpl w:val="3698D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DA65C5"/>
    <w:multiLevelType w:val="hybridMultilevel"/>
    <w:tmpl w:val="4580C468"/>
    <w:lvl w:ilvl="0" w:tplc="D430D83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2F3FDE"/>
    <w:multiLevelType w:val="hybridMultilevel"/>
    <w:tmpl w:val="D3723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AD2B4E"/>
    <w:multiLevelType w:val="hybridMultilevel"/>
    <w:tmpl w:val="FCA862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FE31A70"/>
    <w:multiLevelType w:val="hybridMultilevel"/>
    <w:tmpl w:val="DF1E0DCA"/>
    <w:lvl w:ilvl="0" w:tplc="7CA8D58A">
      <w:start w:val="1"/>
      <w:numFmt w:val="decimal"/>
      <w:lvlText w:val="%1."/>
      <w:lvlJc w:val="left"/>
      <w:pPr>
        <w:ind w:left="720" w:hanging="360"/>
      </w:pPr>
      <w:rPr>
        <w:rFonts w:asciiTheme="minorHAnsi" w:hAnsiTheme="minorHAnsi" w:cstheme="minorHAnsi" w:hint="default"/>
        <w:b/>
        <w:bCs/>
        <w:w w:val="100"/>
        <w:sz w:val="22"/>
        <w:szCs w:val="1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260C44"/>
    <w:multiLevelType w:val="hybridMultilevel"/>
    <w:tmpl w:val="9954901C"/>
    <w:lvl w:ilvl="0" w:tplc="EE5CF206">
      <w:start w:val="1"/>
      <w:numFmt w:val="decimal"/>
      <w:lvlText w:val="%1."/>
      <w:lvlJc w:val="left"/>
      <w:pPr>
        <w:ind w:left="720" w:hanging="360"/>
      </w:pPr>
      <w:rPr>
        <w:rFonts w:ascii="Calibri" w:hAnsi="Calibri" w:cs="Calibri" w:hint="default"/>
        <w:b/>
        <w:bCs/>
        <w:w w:val="100"/>
        <w:sz w:val="22"/>
        <w:szCs w:val="1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C256950"/>
    <w:multiLevelType w:val="hybridMultilevel"/>
    <w:tmpl w:val="E3E20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3"/>
  </w:num>
  <w:num w:numId="5">
    <w:abstractNumId w:val="6"/>
  </w:num>
  <w:num w:numId="6">
    <w:abstractNumId w:val="17"/>
  </w:num>
  <w:num w:numId="7">
    <w:abstractNumId w:val="4"/>
  </w:num>
  <w:num w:numId="8">
    <w:abstractNumId w:val="18"/>
  </w:num>
  <w:num w:numId="9">
    <w:abstractNumId w:val="7"/>
  </w:num>
  <w:num w:numId="10">
    <w:abstractNumId w:val="1"/>
  </w:num>
  <w:num w:numId="11">
    <w:abstractNumId w:val="19"/>
  </w:num>
  <w:num w:numId="12">
    <w:abstractNumId w:val="3"/>
  </w:num>
  <w:num w:numId="13">
    <w:abstractNumId w:val="16"/>
  </w:num>
  <w:num w:numId="14">
    <w:abstractNumId w:val="2"/>
  </w:num>
  <w:num w:numId="15">
    <w:abstractNumId w:val="14"/>
  </w:num>
  <w:num w:numId="16">
    <w:abstractNumId w:val="9"/>
  </w:num>
  <w:num w:numId="17">
    <w:abstractNumId w:val="8"/>
  </w:num>
  <w:num w:numId="18">
    <w:abstractNumId w:val="1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29"/>
    <w:rsid w:val="000E41F6"/>
    <w:rsid w:val="00173F96"/>
    <w:rsid w:val="0017487F"/>
    <w:rsid w:val="001918BD"/>
    <w:rsid w:val="001D39D1"/>
    <w:rsid w:val="002265BD"/>
    <w:rsid w:val="0023425D"/>
    <w:rsid w:val="002D7324"/>
    <w:rsid w:val="00300A85"/>
    <w:rsid w:val="00311442"/>
    <w:rsid w:val="00323D73"/>
    <w:rsid w:val="00353C77"/>
    <w:rsid w:val="00380FE4"/>
    <w:rsid w:val="003F1D95"/>
    <w:rsid w:val="00503B83"/>
    <w:rsid w:val="00523C5F"/>
    <w:rsid w:val="00582D03"/>
    <w:rsid w:val="005A1648"/>
    <w:rsid w:val="005D30EA"/>
    <w:rsid w:val="00641F91"/>
    <w:rsid w:val="00686329"/>
    <w:rsid w:val="006A2971"/>
    <w:rsid w:val="006D1A27"/>
    <w:rsid w:val="006D54DC"/>
    <w:rsid w:val="006E0486"/>
    <w:rsid w:val="006F495B"/>
    <w:rsid w:val="00723175"/>
    <w:rsid w:val="007266BA"/>
    <w:rsid w:val="00740F57"/>
    <w:rsid w:val="007A67F9"/>
    <w:rsid w:val="007C1CBE"/>
    <w:rsid w:val="007D2D63"/>
    <w:rsid w:val="007E7938"/>
    <w:rsid w:val="00802634"/>
    <w:rsid w:val="008E076F"/>
    <w:rsid w:val="00962803"/>
    <w:rsid w:val="009D4F4B"/>
    <w:rsid w:val="00A46C5C"/>
    <w:rsid w:val="00AE1D12"/>
    <w:rsid w:val="00B32762"/>
    <w:rsid w:val="00BB0E3E"/>
    <w:rsid w:val="00C37945"/>
    <w:rsid w:val="00CF5623"/>
    <w:rsid w:val="00D34FEB"/>
    <w:rsid w:val="00D760C3"/>
    <w:rsid w:val="00DB15E8"/>
    <w:rsid w:val="00E332C5"/>
    <w:rsid w:val="00E95356"/>
    <w:rsid w:val="00EF6A4C"/>
    <w:rsid w:val="00F40391"/>
    <w:rsid w:val="00F72AB5"/>
    <w:rsid w:val="00FD34A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2BAB"/>
  <w15:chartTrackingRefBased/>
  <w15:docId w15:val="{4621CD2C-47DF-49E1-B664-9A16F47A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29"/>
    <w:rPr>
      <w:rFonts w:ascii="Calibri" w:eastAsia="Calibri" w:hAnsi="Calibri" w:cs="Times New Roman"/>
    </w:rPr>
  </w:style>
  <w:style w:type="paragraph" w:styleId="Ttulo4">
    <w:name w:val="heading 4"/>
    <w:basedOn w:val="Normal"/>
    <w:next w:val="Normal"/>
    <w:link w:val="Ttulo4Car"/>
    <w:qFormat/>
    <w:rsid w:val="00686329"/>
    <w:pPr>
      <w:keepNext/>
      <w:keepLines/>
      <w:spacing w:before="200" w:after="280" w:line="240" w:lineRule="auto"/>
      <w:outlineLvl w:val="3"/>
    </w:pPr>
    <w:rPr>
      <w:rFonts w:ascii="Cambria" w:hAnsi="Cambria"/>
      <w:b/>
      <w:bCs/>
      <w:i/>
      <w:iCs/>
      <w:color w:val="4F81BD"/>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86329"/>
    <w:rPr>
      <w:rFonts w:ascii="Cambria" w:eastAsia="Calibri" w:hAnsi="Cambria" w:cs="Times New Roman"/>
      <w:b/>
      <w:bCs/>
      <w:i/>
      <w:iCs/>
      <w:color w:val="4F81BD"/>
      <w:lang w:val="es-ES_tradnl"/>
    </w:rPr>
  </w:style>
  <w:style w:type="paragraph" w:styleId="Encabezado">
    <w:name w:val="header"/>
    <w:basedOn w:val="Normal"/>
    <w:link w:val="EncabezadoCar"/>
    <w:uiPriority w:val="99"/>
    <w:unhideWhenUsed/>
    <w:rsid w:val="00686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6329"/>
    <w:rPr>
      <w:rFonts w:ascii="Calibri" w:eastAsia="Calibri" w:hAnsi="Calibri" w:cs="Times New Roman"/>
    </w:rPr>
  </w:style>
  <w:style w:type="paragraph" w:styleId="Piedepgina">
    <w:name w:val="footer"/>
    <w:basedOn w:val="Normal"/>
    <w:link w:val="PiedepginaCar"/>
    <w:unhideWhenUsed/>
    <w:rsid w:val="00686329"/>
    <w:pPr>
      <w:tabs>
        <w:tab w:val="center" w:pos="4419"/>
        <w:tab w:val="right" w:pos="8838"/>
      </w:tabs>
      <w:spacing w:after="0" w:line="240" w:lineRule="auto"/>
    </w:pPr>
  </w:style>
  <w:style w:type="character" w:customStyle="1" w:styleId="PiedepginaCar">
    <w:name w:val="Pie de página Car"/>
    <w:basedOn w:val="Fuentedeprrafopredeter"/>
    <w:link w:val="Piedepgina"/>
    <w:rsid w:val="00686329"/>
    <w:rPr>
      <w:rFonts w:ascii="Calibri" w:eastAsia="Calibri" w:hAnsi="Calibri" w:cs="Times New Roman"/>
    </w:rPr>
  </w:style>
  <w:style w:type="paragraph" w:styleId="Prrafodelista">
    <w:name w:val="List Paragraph"/>
    <w:aliases w:val="Ha,Resume Title"/>
    <w:basedOn w:val="Normal"/>
    <w:link w:val="PrrafodelistaCar"/>
    <w:uiPriority w:val="34"/>
    <w:qFormat/>
    <w:rsid w:val="00686329"/>
    <w:pPr>
      <w:ind w:left="720"/>
      <w:contextualSpacing/>
    </w:pPr>
  </w:style>
  <w:style w:type="paragraph" w:styleId="NormalWeb">
    <w:name w:val="Normal (Web)"/>
    <w:basedOn w:val="Normal"/>
    <w:link w:val="NormalWebCar"/>
    <w:uiPriority w:val="99"/>
    <w:unhideWhenUsed/>
    <w:rsid w:val="00686329"/>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3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23D73"/>
  </w:style>
  <w:style w:type="character" w:customStyle="1" w:styleId="NormalWebCar">
    <w:name w:val="Normal (Web) Car"/>
    <w:link w:val="NormalWeb"/>
    <w:uiPriority w:val="99"/>
    <w:locked/>
    <w:rsid w:val="00323D73"/>
    <w:rPr>
      <w:rFonts w:ascii="Times New Roman" w:eastAsia="Times New Roman" w:hAnsi="Times New Roman" w:cs="Times New Roman"/>
      <w:sz w:val="24"/>
      <w:szCs w:val="24"/>
      <w:lang w:eastAsia="es-CO"/>
    </w:rPr>
  </w:style>
  <w:style w:type="character" w:customStyle="1" w:styleId="PrrafodelistaCar">
    <w:name w:val="Párrafo de lista Car"/>
    <w:aliases w:val="Ha Car,Resume Title Car"/>
    <w:link w:val="Prrafodelista"/>
    <w:uiPriority w:val="34"/>
    <w:rsid w:val="00323D73"/>
    <w:rPr>
      <w:rFonts w:ascii="Calibri" w:eastAsia="Calibri" w:hAnsi="Calibri" w:cs="Times New Roman"/>
    </w:rPr>
  </w:style>
  <w:style w:type="table" w:styleId="Tablaconcuadrcula3-nfasis1">
    <w:name w:val="Grid Table 3 Accent 1"/>
    <w:basedOn w:val="Tablanormal"/>
    <w:uiPriority w:val="48"/>
    <w:rsid w:val="00323D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Poromisin">
    <w:name w:val="Por omisión"/>
    <w:rsid w:val="00173F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7259</Words>
  <Characters>39930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 Escobar</dc:creator>
  <cp:keywords/>
  <dc:description/>
  <cp:lastModifiedBy>Rafael Picon Sarmiento</cp:lastModifiedBy>
  <cp:revision>2</cp:revision>
  <cp:lastPrinted>2021-10-11T20:50:00Z</cp:lastPrinted>
  <dcterms:created xsi:type="dcterms:W3CDTF">2021-10-13T00:20:00Z</dcterms:created>
  <dcterms:modified xsi:type="dcterms:W3CDTF">2021-10-13T00:20:00Z</dcterms:modified>
</cp:coreProperties>
</file>