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E395E" w14:textId="41E3008B" w:rsidR="00686329" w:rsidRPr="00E332C5" w:rsidRDefault="00686329" w:rsidP="00686329">
      <w:pPr>
        <w:spacing w:after="0" w:line="240" w:lineRule="auto"/>
        <w:jc w:val="both"/>
        <w:rPr>
          <w:rFonts w:asciiTheme="minorHAnsi" w:hAnsiTheme="minorHAnsi" w:cstheme="minorHAnsi"/>
          <w:b/>
          <w:bCs/>
        </w:rPr>
      </w:pPr>
      <w:r w:rsidRPr="00E332C5">
        <w:rPr>
          <w:rFonts w:asciiTheme="minorHAnsi" w:hAnsiTheme="minorHAnsi" w:cstheme="minorHAnsi"/>
          <w:b/>
          <w:bCs/>
        </w:rPr>
        <w:t xml:space="preserve">Bogotá, </w:t>
      </w:r>
      <w:r w:rsidR="00A46C5C">
        <w:rPr>
          <w:rFonts w:asciiTheme="minorHAnsi" w:hAnsiTheme="minorHAnsi" w:cstheme="minorHAnsi"/>
          <w:b/>
          <w:bCs/>
        </w:rPr>
        <w:t>11</w:t>
      </w:r>
      <w:r w:rsidRPr="00E332C5">
        <w:rPr>
          <w:rFonts w:asciiTheme="minorHAnsi" w:hAnsiTheme="minorHAnsi" w:cstheme="minorHAnsi"/>
          <w:b/>
          <w:bCs/>
        </w:rPr>
        <w:t xml:space="preserve"> octubre de 2021 </w:t>
      </w:r>
    </w:p>
    <w:p w14:paraId="705B76AE" w14:textId="77777777" w:rsidR="00686329" w:rsidRPr="00E332C5" w:rsidRDefault="00686329" w:rsidP="00686329">
      <w:pPr>
        <w:spacing w:after="0" w:line="240" w:lineRule="auto"/>
        <w:jc w:val="both"/>
        <w:rPr>
          <w:rFonts w:asciiTheme="minorHAnsi" w:hAnsiTheme="minorHAnsi" w:cstheme="minorHAnsi"/>
        </w:rPr>
      </w:pPr>
    </w:p>
    <w:p w14:paraId="7FE4DF80" w14:textId="77777777" w:rsidR="00686329" w:rsidRPr="00E332C5" w:rsidRDefault="00686329" w:rsidP="00686329">
      <w:pPr>
        <w:spacing w:after="0" w:line="240" w:lineRule="auto"/>
        <w:jc w:val="both"/>
        <w:rPr>
          <w:rFonts w:asciiTheme="minorHAnsi" w:hAnsiTheme="minorHAnsi" w:cstheme="minorHAnsi"/>
        </w:rPr>
      </w:pPr>
      <w:r w:rsidRPr="00E332C5">
        <w:rPr>
          <w:rFonts w:asciiTheme="minorHAnsi" w:hAnsiTheme="minorHAnsi" w:cstheme="minorHAnsi"/>
        </w:rPr>
        <w:t xml:space="preserve">Doctor </w:t>
      </w:r>
      <w:r w:rsidRPr="00E332C5">
        <w:rPr>
          <w:rFonts w:asciiTheme="minorHAnsi" w:hAnsiTheme="minorHAnsi" w:cstheme="minorHAnsi"/>
        </w:rPr>
        <w:br/>
      </w:r>
      <w:r w:rsidRPr="00E332C5">
        <w:rPr>
          <w:rFonts w:asciiTheme="minorHAnsi" w:hAnsiTheme="minorHAnsi" w:cstheme="minorHAnsi"/>
          <w:b/>
          <w:bCs/>
        </w:rPr>
        <w:t xml:space="preserve">Wilmer Carrillo </w:t>
      </w:r>
    </w:p>
    <w:p w14:paraId="0A5F4018" w14:textId="77777777" w:rsidR="00686329" w:rsidRPr="00E332C5" w:rsidRDefault="00686329" w:rsidP="00686329">
      <w:pPr>
        <w:spacing w:after="0" w:line="240" w:lineRule="auto"/>
        <w:jc w:val="both"/>
        <w:rPr>
          <w:rFonts w:asciiTheme="minorHAnsi" w:hAnsiTheme="minorHAnsi" w:cstheme="minorHAnsi"/>
        </w:rPr>
      </w:pPr>
      <w:r w:rsidRPr="00E332C5">
        <w:rPr>
          <w:rFonts w:asciiTheme="minorHAnsi" w:hAnsiTheme="minorHAnsi" w:cstheme="minorHAnsi"/>
        </w:rPr>
        <w:t xml:space="preserve">Presidente </w:t>
      </w:r>
    </w:p>
    <w:p w14:paraId="032A7F50" w14:textId="77777777" w:rsidR="00686329" w:rsidRPr="00E332C5" w:rsidRDefault="00686329" w:rsidP="00686329">
      <w:pPr>
        <w:spacing w:after="0" w:line="240" w:lineRule="auto"/>
        <w:jc w:val="both"/>
        <w:rPr>
          <w:rFonts w:asciiTheme="minorHAnsi" w:hAnsiTheme="minorHAnsi" w:cstheme="minorHAnsi"/>
        </w:rPr>
      </w:pPr>
      <w:r w:rsidRPr="00E332C5">
        <w:rPr>
          <w:rFonts w:asciiTheme="minorHAnsi" w:hAnsiTheme="minorHAnsi" w:cstheme="minorHAnsi"/>
        </w:rPr>
        <w:t xml:space="preserve">Comisión Tercera Constitucional Cámara de Representantes </w:t>
      </w:r>
    </w:p>
    <w:p w14:paraId="1062C215" w14:textId="77777777" w:rsidR="00686329" w:rsidRPr="00E332C5" w:rsidRDefault="00686329" w:rsidP="00686329">
      <w:pPr>
        <w:spacing w:after="0" w:line="240" w:lineRule="auto"/>
        <w:jc w:val="both"/>
        <w:rPr>
          <w:rFonts w:asciiTheme="minorHAnsi" w:hAnsiTheme="minorHAnsi" w:cstheme="minorHAnsi"/>
        </w:rPr>
      </w:pPr>
      <w:r w:rsidRPr="00E332C5">
        <w:rPr>
          <w:rFonts w:asciiTheme="minorHAnsi" w:hAnsiTheme="minorHAnsi" w:cstheme="minorHAnsi"/>
        </w:rPr>
        <w:t xml:space="preserve">Bogotá </w:t>
      </w:r>
    </w:p>
    <w:p w14:paraId="51793CB4" w14:textId="77777777" w:rsidR="00686329" w:rsidRPr="00E332C5" w:rsidRDefault="00686329" w:rsidP="00686329">
      <w:pPr>
        <w:spacing w:after="0" w:line="240" w:lineRule="auto"/>
        <w:jc w:val="both"/>
        <w:rPr>
          <w:rFonts w:asciiTheme="minorHAnsi" w:hAnsiTheme="minorHAnsi" w:cstheme="minorHAnsi"/>
        </w:rPr>
      </w:pPr>
    </w:p>
    <w:p w14:paraId="331AA659" w14:textId="71D3693A" w:rsidR="00686329" w:rsidRPr="00E332C5" w:rsidRDefault="00686329" w:rsidP="00686329">
      <w:pPr>
        <w:spacing w:after="0" w:line="240" w:lineRule="auto"/>
        <w:ind w:left="708"/>
        <w:jc w:val="both"/>
        <w:rPr>
          <w:rFonts w:asciiTheme="minorHAnsi" w:hAnsiTheme="minorHAnsi" w:cstheme="minorHAnsi"/>
          <w:b/>
        </w:rPr>
      </w:pPr>
      <w:r w:rsidRPr="00E332C5">
        <w:rPr>
          <w:rFonts w:asciiTheme="minorHAnsi" w:hAnsiTheme="minorHAnsi" w:cstheme="minorHAnsi"/>
        </w:rPr>
        <w:t xml:space="preserve">Referencia: Informe de Ponencia positiva para primer debate en Cámara del </w:t>
      </w:r>
      <w:r w:rsidRPr="00E332C5">
        <w:rPr>
          <w:rFonts w:asciiTheme="minorHAnsi" w:hAnsiTheme="minorHAnsi" w:cstheme="minorHAnsi"/>
          <w:b/>
        </w:rPr>
        <w:t>Proyecto de Ley 205 de 2021 Cámara “</w:t>
      </w:r>
      <w:bookmarkStart w:id="0" w:name="_Hlk49264452"/>
      <w:r w:rsidRPr="00E332C5">
        <w:rPr>
          <w:rFonts w:asciiTheme="minorHAnsi" w:hAnsiTheme="minorHAnsi" w:cstheme="minorHAnsi"/>
          <w:b/>
        </w:rPr>
        <w:t>Por medio de la cual se aplican medidas para racionalizar y fortalecer el equilibrio del sistema tributario en Colombia”</w:t>
      </w:r>
    </w:p>
    <w:p w14:paraId="206C7FD2" w14:textId="77777777" w:rsidR="00686329" w:rsidRPr="00E332C5" w:rsidRDefault="00686329" w:rsidP="00686329">
      <w:pPr>
        <w:spacing w:after="0" w:line="240" w:lineRule="auto"/>
        <w:jc w:val="both"/>
        <w:rPr>
          <w:rFonts w:asciiTheme="minorHAnsi" w:hAnsiTheme="minorHAnsi" w:cstheme="minorHAnsi"/>
        </w:rPr>
      </w:pPr>
    </w:p>
    <w:bookmarkEnd w:id="0"/>
    <w:p w14:paraId="7D706CCF" w14:textId="528593DF" w:rsidR="00686329" w:rsidRPr="00E332C5" w:rsidRDefault="00686329" w:rsidP="00686329">
      <w:pPr>
        <w:spacing w:after="0" w:line="240" w:lineRule="auto"/>
        <w:jc w:val="both"/>
        <w:rPr>
          <w:rFonts w:asciiTheme="minorHAnsi" w:hAnsiTheme="minorHAnsi" w:cstheme="minorHAnsi"/>
        </w:rPr>
      </w:pPr>
      <w:r w:rsidRPr="00E332C5">
        <w:rPr>
          <w:rFonts w:asciiTheme="minorHAnsi" w:hAnsiTheme="minorHAnsi" w:cstheme="minorHAnsi"/>
        </w:rPr>
        <w:t>Honorable presidente: En cumplimiento del honroso encargo impartido, y en cumplimiento del mandato constitucional y de lo dispuesto por la Ley 5 de 1992, por la cual se expide el reglamento del Congreso, nos permitimos rendir informe de ponencia para primer debate en la Comisión III de la Honorable Cámara de Representantes al proyecto</w:t>
      </w:r>
      <w:r w:rsidRPr="00E332C5">
        <w:rPr>
          <w:rFonts w:asciiTheme="minorHAnsi" w:hAnsiTheme="minorHAnsi" w:cstheme="minorHAnsi"/>
          <w:b/>
        </w:rPr>
        <w:t xml:space="preserve"> </w:t>
      </w:r>
      <w:r w:rsidRPr="00E332C5">
        <w:rPr>
          <w:rFonts w:asciiTheme="minorHAnsi" w:hAnsiTheme="minorHAnsi" w:cstheme="minorHAnsi"/>
        </w:rPr>
        <w:t>de Ley 205 de 2021 Cámara “Por medio de la cual se aplican medidas para racionalizar y fortalecer el equilibrio del sistema tributario en Colombia”</w:t>
      </w:r>
    </w:p>
    <w:p w14:paraId="5D0B3304" w14:textId="77777777" w:rsidR="00686329" w:rsidRPr="00E332C5" w:rsidRDefault="00686329" w:rsidP="00686329">
      <w:pPr>
        <w:spacing w:after="0" w:line="240" w:lineRule="auto"/>
        <w:rPr>
          <w:rFonts w:asciiTheme="minorHAnsi" w:hAnsiTheme="minorHAnsi" w:cstheme="minorHAnsi"/>
        </w:rPr>
      </w:pPr>
    </w:p>
    <w:p w14:paraId="11B0F700" w14:textId="77777777" w:rsidR="00686329" w:rsidRPr="00E332C5" w:rsidRDefault="00686329" w:rsidP="00686329">
      <w:pPr>
        <w:pStyle w:val="Prrafodelista"/>
        <w:numPr>
          <w:ilvl w:val="0"/>
          <w:numId w:val="1"/>
        </w:numPr>
        <w:spacing w:after="0" w:line="240" w:lineRule="auto"/>
        <w:jc w:val="both"/>
        <w:rPr>
          <w:rFonts w:asciiTheme="minorHAnsi" w:hAnsiTheme="minorHAnsi" w:cstheme="minorHAnsi"/>
          <w:b/>
        </w:rPr>
      </w:pPr>
      <w:r w:rsidRPr="00E332C5">
        <w:rPr>
          <w:rFonts w:asciiTheme="minorHAnsi" w:hAnsiTheme="minorHAnsi" w:cstheme="minorHAnsi"/>
          <w:b/>
        </w:rPr>
        <w:t>TRAMITE DEL PROYECTO DE LEY</w:t>
      </w:r>
    </w:p>
    <w:p w14:paraId="4D00669C" w14:textId="77777777" w:rsidR="00686329" w:rsidRPr="00E332C5" w:rsidRDefault="00686329" w:rsidP="00686329">
      <w:pPr>
        <w:spacing w:after="0" w:line="240" w:lineRule="auto"/>
        <w:jc w:val="both"/>
        <w:rPr>
          <w:rFonts w:asciiTheme="minorHAnsi" w:hAnsiTheme="minorHAnsi" w:cstheme="minorHAnsi"/>
          <w:b/>
        </w:rPr>
      </w:pPr>
    </w:p>
    <w:p w14:paraId="236D3D93" w14:textId="1969E366" w:rsidR="00686329" w:rsidRPr="00E332C5" w:rsidRDefault="00686329" w:rsidP="00686329">
      <w:pPr>
        <w:spacing w:after="0" w:line="240" w:lineRule="auto"/>
        <w:jc w:val="both"/>
        <w:rPr>
          <w:rFonts w:asciiTheme="minorHAnsi" w:hAnsiTheme="minorHAnsi" w:cstheme="minorHAnsi"/>
        </w:rPr>
      </w:pPr>
      <w:r w:rsidRPr="00E332C5">
        <w:rPr>
          <w:rFonts w:asciiTheme="minorHAnsi" w:hAnsiTheme="minorHAnsi" w:cstheme="minorHAnsi"/>
          <w:lang w:bidi="es-ES"/>
        </w:rPr>
        <w:t>El Proyecto de ley número 205 de 2021 de Cámara titulado</w:t>
      </w:r>
      <w:r w:rsidRPr="00E332C5">
        <w:rPr>
          <w:rFonts w:asciiTheme="minorHAnsi" w:hAnsiTheme="minorHAnsi" w:cstheme="minorHAnsi"/>
          <w:b/>
        </w:rPr>
        <w:t xml:space="preserve"> “Por medio de la cual se aplican medidas para racionalizar y fortalecer el equilibrio del sistema tributario en Colombia</w:t>
      </w:r>
      <w:r w:rsidRPr="00E332C5">
        <w:rPr>
          <w:rFonts w:asciiTheme="minorHAnsi" w:hAnsiTheme="minorHAnsi" w:cstheme="minorHAnsi"/>
          <w:b/>
          <w:lang w:bidi="es-ES"/>
        </w:rPr>
        <w:t>”</w:t>
      </w:r>
      <w:r w:rsidRPr="00E332C5">
        <w:rPr>
          <w:rFonts w:asciiTheme="minorHAnsi" w:hAnsiTheme="minorHAnsi" w:cstheme="minorHAnsi"/>
          <w:lang w:bidi="es-ES"/>
        </w:rPr>
        <w:t xml:space="preserve">, fue radicado el día 5 de agosto del año 2021 por la honorable representante Katherine Miranda Peña, ante la secretaria general de la corporación. </w:t>
      </w:r>
      <w:r w:rsidRPr="00E332C5">
        <w:rPr>
          <w:rFonts w:asciiTheme="minorHAnsi" w:hAnsiTheme="minorHAnsi" w:cstheme="minorHAnsi"/>
        </w:rPr>
        <w:t xml:space="preserve">Se nos notificó la designación como ponentes para primer debate el día </w:t>
      </w:r>
      <w:r w:rsidR="00723175" w:rsidRPr="00E332C5">
        <w:rPr>
          <w:rFonts w:asciiTheme="minorHAnsi" w:hAnsiTheme="minorHAnsi" w:cstheme="minorHAnsi"/>
        </w:rPr>
        <w:t>10</w:t>
      </w:r>
      <w:r w:rsidRPr="00E332C5">
        <w:rPr>
          <w:rFonts w:asciiTheme="minorHAnsi" w:hAnsiTheme="minorHAnsi" w:cstheme="minorHAnsi"/>
        </w:rPr>
        <w:t xml:space="preserve"> de septiembre de 2021 a través del correo electrónico institucional</w:t>
      </w:r>
      <w:r w:rsidR="00723175" w:rsidRPr="00E332C5">
        <w:rPr>
          <w:rFonts w:asciiTheme="minorHAnsi" w:hAnsiTheme="minorHAnsi" w:cstheme="minorHAnsi"/>
        </w:rPr>
        <w:t xml:space="preserve"> y se presenta prórroga para la solicitud de conceptos respectivos a las entidades relacionadas con este proyecto de Ley.</w:t>
      </w:r>
    </w:p>
    <w:p w14:paraId="30DFEE25" w14:textId="77777777" w:rsidR="00686329" w:rsidRPr="00E332C5" w:rsidRDefault="00686329" w:rsidP="00686329">
      <w:pPr>
        <w:spacing w:after="0" w:line="240" w:lineRule="auto"/>
        <w:jc w:val="both"/>
        <w:rPr>
          <w:rFonts w:asciiTheme="minorHAnsi" w:hAnsiTheme="minorHAnsi" w:cstheme="minorHAnsi"/>
        </w:rPr>
      </w:pPr>
    </w:p>
    <w:p w14:paraId="19BFCEB2" w14:textId="77777777" w:rsidR="00686329" w:rsidRPr="00E332C5" w:rsidRDefault="00686329" w:rsidP="00686329">
      <w:pPr>
        <w:pStyle w:val="Prrafodelista"/>
        <w:numPr>
          <w:ilvl w:val="0"/>
          <w:numId w:val="1"/>
        </w:numPr>
        <w:spacing w:after="0" w:line="240" w:lineRule="auto"/>
        <w:jc w:val="both"/>
        <w:rPr>
          <w:rFonts w:asciiTheme="minorHAnsi" w:hAnsiTheme="minorHAnsi" w:cstheme="minorHAnsi"/>
          <w:b/>
        </w:rPr>
      </w:pPr>
      <w:r w:rsidRPr="00E332C5">
        <w:rPr>
          <w:rFonts w:asciiTheme="minorHAnsi" w:hAnsiTheme="minorHAnsi" w:cstheme="minorHAnsi"/>
          <w:b/>
        </w:rPr>
        <w:t>OBJETO</w:t>
      </w:r>
    </w:p>
    <w:p w14:paraId="6E69408D" w14:textId="77777777" w:rsidR="00686329" w:rsidRPr="00E332C5" w:rsidRDefault="00686329" w:rsidP="00686329">
      <w:pPr>
        <w:spacing w:after="0" w:line="240" w:lineRule="auto"/>
        <w:jc w:val="both"/>
        <w:rPr>
          <w:rFonts w:asciiTheme="minorHAnsi" w:hAnsiTheme="minorHAnsi" w:cstheme="minorHAnsi"/>
          <w:b/>
        </w:rPr>
      </w:pPr>
    </w:p>
    <w:p w14:paraId="2C802205" w14:textId="4C3CEC6E" w:rsidR="00686329" w:rsidRPr="00E332C5" w:rsidRDefault="00723175" w:rsidP="00686329">
      <w:pPr>
        <w:spacing w:after="0" w:line="240" w:lineRule="auto"/>
        <w:jc w:val="both"/>
        <w:rPr>
          <w:rFonts w:asciiTheme="minorHAnsi" w:hAnsiTheme="minorHAnsi" w:cstheme="minorHAnsi"/>
        </w:rPr>
      </w:pPr>
      <w:r w:rsidRPr="00E332C5">
        <w:rPr>
          <w:rFonts w:asciiTheme="minorHAnsi" w:hAnsiTheme="minorHAnsi" w:cstheme="minorHAnsi"/>
        </w:rPr>
        <w:t xml:space="preserve">La presente ley tiene por objeto aplicar medidas para racionalizar las cargas impositivas de los actores del sistema tributario colombiano. Su intención es hacer </w:t>
      </w:r>
      <w:r w:rsidR="00B32762" w:rsidRPr="00E332C5">
        <w:rPr>
          <w:rFonts w:asciiTheme="minorHAnsi" w:hAnsiTheme="minorHAnsi" w:cstheme="minorHAnsi"/>
        </w:rPr>
        <w:t>una revisión sobre las cargas tributarias que tienen hoy los contribuyentes del sistema y reemplazarlas por fuentes con mayor grado de progresividad y de justicia tributaria.</w:t>
      </w:r>
    </w:p>
    <w:p w14:paraId="18C7945B" w14:textId="77777777" w:rsidR="00723175" w:rsidRPr="00E332C5" w:rsidRDefault="00723175" w:rsidP="00686329">
      <w:pPr>
        <w:spacing w:after="0" w:line="240" w:lineRule="auto"/>
        <w:jc w:val="both"/>
        <w:rPr>
          <w:rFonts w:asciiTheme="minorHAnsi" w:hAnsiTheme="minorHAnsi" w:cstheme="minorHAnsi"/>
        </w:rPr>
      </w:pPr>
    </w:p>
    <w:p w14:paraId="4AA5D65C" w14:textId="77777777" w:rsidR="00686329" w:rsidRPr="00E332C5" w:rsidRDefault="00686329" w:rsidP="00686329">
      <w:pPr>
        <w:pStyle w:val="Prrafodelista"/>
        <w:numPr>
          <w:ilvl w:val="0"/>
          <w:numId w:val="1"/>
        </w:numPr>
        <w:spacing w:after="0" w:line="240" w:lineRule="auto"/>
        <w:jc w:val="both"/>
        <w:rPr>
          <w:rFonts w:asciiTheme="minorHAnsi" w:hAnsiTheme="minorHAnsi" w:cstheme="minorHAnsi"/>
          <w:b/>
          <w:bCs/>
        </w:rPr>
      </w:pPr>
      <w:r w:rsidRPr="00E332C5">
        <w:rPr>
          <w:rFonts w:asciiTheme="minorHAnsi" w:hAnsiTheme="minorHAnsi" w:cstheme="minorHAnsi"/>
          <w:b/>
          <w:bCs/>
        </w:rPr>
        <w:t>CONTENIDO DEL PROYECTO</w:t>
      </w:r>
    </w:p>
    <w:p w14:paraId="571D5845" w14:textId="77777777" w:rsidR="00686329" w:rsidRPr="00E332C5" w:rsidRDefault="00686329" w:rsidP="00686329">
      <w:pPr>
        <w:spacing w:after="0" w:line="240" w:lineRule="auto"/>
        <w:jc w:val="both"/>
        <w:rPr>
          <w:rFonts w:asciiTheme="minorHAnsi" w:hAnsiTheme="minorHAnsi" w:cstheme="minorHAnsi"/>
          <w:b/>
          <w:bCs/>
        </w:rPr>
      </w:pPr>
    </w:p>
    <w:p w14:paraId="3997A3F7" w14:textId="22B6ABC0" w:rsidR="00686329" w:rsidRPr="00E332C5" w:rsidRDefault="00B32762" w:rsidP="00686329">
      <w:pPr>
        <w:spacing w:after="0" w:line="240" w:lineRule="auto"/>
        <w:jc w:val="both"/>
        <w:rPr>
          <w:rFonts w:asciiTheme="minorHAnsi" w:hAnsiTheme="minorHAnsi" w:cstheme="minorHAnsi"/>
        </w:rPr>
      </w:pPr>
      <w:r w:rsidRPr="00E332C5">
        <w:rPr>
          <w:rFonts w:asciiTheme="minorHAnsi" w:hAnsiTheme="minorHAnsi" w:cstheme="minorHAnsi"/>
        </w:rPr>
        <w:t>La iniciativa en mención se compone de 15 artículos, incluido su vigencia que contienen lo siguiente:</w:t>
      </w:r>
    </w:p>
    <w:p w14:paraId="54E7A2B7" w14:textId="555A28A3" w:rsidR="00B32762" w:rsidRPr="00E332C5" w:rsidRDefault="00B32762" w:rsidP="00686329">
      <w:pPr>
        <w:spacing w:after="0" w:line="240" w:lineRule="auto"/>
        <w:jc w:val="both"/>
        <w:rPr>
          <w:rFonts w:asciiTheme="minorHAnsi" w:hAnsiTheme="minorHAnsi" w:cstheme="minorHAnsi"/>
        </w:rPr>
      </w:pPr>
    </w:p>
    <w:p w14:paraId="7ED5CD1A" w14:textId="38A41C60" w:rsidR="00B32762" w:rsidRPr="007E7938" w:rsidRDefault="00B32762" w:rsidP="007E7938">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Artículo 1:</w:t>
      </w:r>
      <w:r w:rsidRPr="007E7938">
        <w:rPr>
          <w:rFonts w:asciiTheme="minorHAnsi" w:hAnsiTheme="minorHAnsi" w:cstheme="minorHAnsi"/>
        </w:rPr>
        <w:t xml:space="preserve"> Referencia el objeto de la ley, el cual se centra en la aplicación de medidas para racionalizar algunas cargas tributarias vigentes en la legislación actual.</w:t>
      </w:r>
    </w:p>
    <w:p w14:paraId="3D782DF0" w14:textId="77777777" w:rsidR="007E7938" w:rsidRDefault="00B32762" w:rsidP="007E7938">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Artículo 2:</w:t>
      </w:r>
      <w:r w:rsidRPr="007E7938">
        <w:rPr>
          <w:rFonts w:asciiTheme="minorHAnsi" w:hAnsiTheme="minorHAnsi" w:cstheme="minorHAnsi"/>
        </w:rPr>
        <w:t xml:space="preserve"> Busca derogar progresivamente el gravamen a los movimientos financieros, un punto porcentual por año, comenzando desde el 2023 al 2025.</w:t>
      </w:r>
    </w:p>
    <w:p w14:paraId="5AF715A3" w14:textId="7A429E50" w:rsidR="00CF5623" w:rsidRPr="007E7938" w:rsidRDefault="00B32762" w:rsidP="00686329">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Artículo 3:</w:t>
      </w:r>
      <w:r w:rsidRPr="007E7938">
        <w:rPr>
          <w:rFonts w:asciiTheme="minorHAnsi" w:hAnsiTheme="minorHAnsi" w:cstheme="minorHAnsi"/>
        </w:rPr>
        <w:t xml:space="preserve"> Se propone crear un impuesto </w:t>
      </w:r>
      <w:r w:rsidR="00CF5623" w:rsidRPr="007E7938">
        <w:rPr>
          <w:rFonts w:asciiTheme="minorHAnsi" w:hAnsiTheme="minorHAnsi" w:cstheme="minorHAnsi"/>
        </w:rPr>
        <w:t>cuyo a los salarios altos cuyo hecho generador será desde ingresos equivalentes a los 10 millones de pesos.</w:t>
      </w:r>
    </w:p>
    <w:p w14:paraId="27A9B52E" w14:textId="5CD273D3" w:rsidR="00CF5623" w:rsidRPr="007E7938" w:rsidRDefault="00CF5623" w:rsidP="00686329">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lastRenderedPageBreak/>
        <w:t>Artículo 4:</w:t>
      </w:r>
      <w:r w:rsidRPr="007E7938">
        <w:rPr>
          <w:rFonts w:asciiTheme="minorHAnsi" w:hAnsiTheme="minorHAnsi" w:cstheme="minorHAnsi"/>
        </w:rPr>
        <w:t xml:space="preserve"> Determina los sujetos pasivos del impuesto a los altos ingresos que recae sobre las personas naturales que perciban ingresos, en sus diferentes modalidades, equivalentes a 10 millones de pesos.</w:t>
      </w:r>
    </w:p>
    <w:p w14:paraId="6EB6D97D" w14:textId="5B153C1B" w:rsidR="00CF5623" w:rsidRPr="007E7938" w:rsidRDefault="00CF5623" w:rsidP="00686329">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Artículo 5:</w:t>
      </w:r>
      <w:r w:rsidRPr="007E7938">
        <w:rPr>
          <w:rFonts w:asciiTheme="minorHAnsi" w:hAnsiTheme="minorHAnsi" w:cstheme="minorHAnsi"/>
        </w:rPr>
        <w:t xml:space="preserve"> Determina la causación del impuesto a los altos salarios, que es de carácter mensual sobre la base de ingresos equivalentes a los 10 millones de pesos.</w:t>
      </w:r>
    </w:p>
    <w:p w14:paraId="6BCC488B" w14:textId="2E6D2374" w:rsidR="00CF5623" w:rsidRPr="007E7938" w:rsidRDefault="00CF5623" w:rsidP="00686329">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Artículo 6:</w:t>
      </w:r>
      <w:r w:rsidRPr="007E7938">
        <w:rPr>
          <w:rFonts w:asciiTheme="minorHAnsi" w:hAnsiTheme="minorHAnsi" w:cstheme="minorHAnsi"/>
        </w:rPr>
        <w:t xml:space="preserve"> Determina la base gravable del impuesto a los altos salarios y determina las reglas generales y aspectos que constituyen su base gravable.</w:t>
      </w:r>
    </w:p>
    <w:p w14:paraId="5FBD283D" w14:textId="7F03F33D" w:rsidR="00CF5623" w:rsidRPr="007E7938" w:rsidRDefault="00CF5623" w:rsidP="00686329">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Artículo 7:</w:t>
      </w:r>
      <w:r w:rsidRPr="007E7938">
        <w:rPr>
          <w:rFonts w:asciiTheme="minorHAnsi" w:hAnsiTheme="minorHAnsi" w:cstheme="minorHAnsi"/>
        </w:rPr>
        <w:t xml:space="preserve"> Determina las tarifas progresivas de aplicación del impuesto a partir de los 10 millones y se extiende hasta los 18 millones en adelante.</w:t>
      </w:r>
    </w:p>
    <w:p w14:paraId="5539E814" w14:textId="3805D6DA" w:rsidR="00CF5623" w:rsidRPr="007E7938" w:rsidRDefault="00CF5623" w:rsidP="00686329">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Artículo 8:</w:t>
      </w:r>
      <w:r w:rsidRPr="007E7938">
        <w:rPr>
          <w:rFonts w:asciiTheme="minorHAnsi" w:hAnsiTheme="minorHAnsi" w:cstheme="minorHAnsi"/>
        </w:rPr>
        <w:t xml:space="preserve"> Determina que la DIAN será la Entidad encargada de su administración y recaudo.</w:t>
      </w:r>
    </w:p>
    <w:p w14:paraId="6DE51A88" w14:textId="5D755245" w:rsidR="00CF5623" w:rsidRPr="007E7938" w:rsidRDefault="00CF5623" w:rsidP="00686329">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Artículo 9:</w:t>
      </w:r>
      <w:r w:rsidRPr="007E7938">
        <w:rPr>
          <w:rFonts w:asciiTheme="minorHAnsi" w:hAnsiTheme="minorHAnsi" w:cstheme="minorHAnsi"/>
        </w:rPr>
        <w:t xml:space="preserve"> Versa sobre la declaración y el pago por parte de los sujetos pasivos.</w:t>
      </w:r>
    </w:p>
    <w:p w14:paraId="097A1699" w14:textId="27D13316" w:rsidR="00686329" w:rsidRPr="007E7938" w:rsidRDefault="00CF5623" w:rsidP="00686329">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Artículo 10:</w:t>
      </w:r>
      <w:r w:rsidRPr="007E7938">
        <w:rPr>
          <w:rFonts w:asciiTheme="minorHAnsi" w:hAnsiTheme="minorHAnsi" w:cstheme="minorHAnsi"/>
        </w:rPr>
        <w:t xml:space="preserve"> Versa sobre el régimen aplicable a los impuestos a los ingresos altos, incluyendo las disposiciones sobre renta y </w:t>
      </w:r>
      <w:r w:rsidR="0017487F" w:rsidRPr="007E7938">
        <w:rPr>
          <w:rFonts w:asciiTheme="minorHAnsi" w:hAnsiTheme="minorHAnsi" w:cstheme="minorHAnsi"/>
        </w:rPr>
        <w:t>complementarios</w:t>
      </w:r>
      <w:r w:rsidRPr="007E7938">
        <w:rPr>
          <w:rFonts w:asciiTheme="minorHAnsi" w:hAnsiTheme="minorHAnsi" w:cstheme="minorHAnsi"/>
        </w:rPr>
        <w:t xml:space="preserve">, procedimentales y sancionatorias previstas en el Estatuto </w:t>
      </w:r>
      <w:r w:rsidR="0017487F" w:rsidRPr="007E7938">
        <w:rPr>
          <w:rFonts w:asciiTheme="minorHAnsi" w:hAnsiTheme="minorHAnsi" w:cstheme="minorHAnsi"/>
        </w:rPr>
        <w:t>Tributario</w:t>
      </w:r>
      <w:r w:rsidRPr="007E7938">
        <w:rPr>
          <w:rFonts w:asciiTheme="minorHAnsi" w:hAnsiTheme="minorHAnsi" w:cstheme="minorHAnsi"/>
        </w:rPr>
        <w:t>.</w:t>
      </w:r>
    </w:p>
    <w:p w14:paraId="6144E51C" w14:textId="5B8ED6AF" w:rsidR="0017487F" w:rsidRPr="007E7938" w:rsidRDefault="0017487F" w:rsidP="00686329">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Artículo 11:</w:t>
      </w:r>
      <w:r w:rsidRPr="007E7938">
        <w:rPr>
          <w:rFonts w:asciiTheme="minorHAnsi" w:hAnsiTheme="minorHAnsi" w:cstheme="minorHAnsi"/>
        </w:rPr>
        <w:t xml:space="preserve"> Propone una sobretasa de renta al sector financiero como fuente fiscal que reemplaza el desmonte del 4 por mil.</w:t>
      </w:r>
    </w:p>
    <w:p w14:paraId="10568434" w14:textId="176E0DE9" w:rsidR="0017487F" w:rsidRPr="007E7938" w:rsidRDefault="0017487F" w:rsidP="00686329">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 xml:space="preserve">Articulo 12: </w:t>
      </w:r>
      <w:r w:rsidRPr="007E7938">
        <w:rPr>
          <w:rFonts w:asciiTheme="minorHAnsi" w:hAnsiTheme="minorHAnsi" w:cstheme="minorHAnsi"/>
        </w:rPr>
        <w:t>Propone la creación de una comisión de expertos que estudiaran una propuesta de reducción del tamaño del Estado.</w:t>
      </w:r>
    </w:p>
    <w:p w14:paraId="24B3E9BB" w14:textId="594A0C80" w:rsidR="0017487F" w:rsidRPr="007E7938" w:rsidRDefault="0017487F" w:rsidP="00686329">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Artículo 13:</w:t>
      </w:r>
      <w:r w:rsidRPr="007E7938">
        <w:rPr>
          <w:rFonts w:asciiTheme="minorHAnsi" w:hAnsiTheme="minorHAnsi" w:cstheme="minorHAnsi"/>
        </w:rPr>
        <w:t xml:space="preserve"> De acuerdo con el artículo 12, teniendo en cuenta los resultados obtenidos por esta comisión de expertos, el gobierno nacional presentara al Congreso una propuesta de reforma del Estado.</w:t>
      </w:r>
    </w:p>
    <w:p w14:paraId="24C08A4F" w14:textId="133103DD" w:rsidR="0017487F" w:rsidRPr="007E7938" w:rsidRDefault="0017487F" w:rsidP="00686329">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Artículo 14:</w:t>
      </w:r>
      <w:r w:rsidRPr="007E7938">
        <w:rPr>
          <w:rFonts w:asciiTheme="minorHAnsi" w:hAnsiTheme="minorHAnsi" w:cstheme="minorHAnsi"/>
        </w:rPr>
        <w:t xml:space="preserve"> Propone la derogatoria definitiva del 4 por mil y los artículos 75,76 y 86 de la ley 201 de 2019.</w:t>
      </w:r>
    </w:p>
    <w:p w14:paraId="0EAD6A57" w14:textId="110F2581" w:rsidR="0017487F" w:rsidRPr="007E7938" w:rsidRDefault="0017487F" w:rsidP="007E7938">
      <w:pPr>
        <w:pStyle w:val="Prrafodelista"/>
        <w:numPr>
          <w:ilvl w:val="0"/>
          <w:numId w:val="18"/>
        </w:numPr>
        <w:spacing w:after="0" w:line="240" w:lineRule="auto"/>
        <w:jc w:val="both"/>
        <w:rPr>
          <w:rFonts w:asciiTheme="minorHAnsi" w:hAnsiTheme="minorHAnsi" w:cstheme="minorHAnsi"/>
        </w:rPr>
      </w:pPr>
      <w:r w:rsidRPr="007E7938">
        <w:rPr>
          <w:rFonts w:asciiTheme="minorHAnsi" w:hAnsiTheme="minorHAnsi" w:cstheme="minorHAnsi"/>
          <w:b/>
          <w:bCs/>
        </w:rPr>
        <w:t>Artículo 15:</w:t>
      </w:r>
      <w:r w:rsidRPr="007E7938">
        <w:rPr>
          <w:rFonts w:asciiTheme="minorHAnsi" w:hAnsiTheme="minorHAnsi" w:cstheme="minorHAnsi"/>
        </w:rPr>
        <w:t xml:space="preserve"> Versa sobre la vigencia de la presente ley.</w:t>
      </w:r>
    </w:p>
    <w:p w14:paraId="03CB27C0" w14:textId="273C9DDE" w:rsidR="0017487F" w:rsidRPr="00E332C5" w:rsidRDefault="0017487F" w:rsidP="0017487F">
      <w:pPr>
        <w:spacing w:after="0" w:line="240" w:lineRule="auto"/>
        <w:jc w:val="both"/>
        <w:rPr>
          <w:rFonts w:asciiTheme="minorHAnsi" w:hAnsiTheme="minorHAnsi" w:cstheme="minorHAnsi"/>
          <w:b/>
          <w:bCs/>
        </w:rPr>
      </w:pPr>
    </w:p>
    <w:p w14:paraId="768B0B21" w14:textId="77777777" w:rsidR="0017487F" w:rsidRPr="00E332C5" w:rsidRDefault="00686329" w:rsidP="0017487F">
      <w:pPr>
        <w:pStyle w:val="Prrafodelista"/>
        <w:numPr>
          <w:ilvl w:val="0"/>
          <w:numId w:val="1"/>
        </w:numPr>
        <w:spacing w:after="0" w:line="240" w:lineRule="auto"/>
        <w:jc w:val="both"/>
        <w:rPr>
          <w:rFonts w:asciiTheme="minorHAnsi" w:hAnsiTheme="minorHAnsi" w:cstheme="minorHAnsi"/>
          <w:b/>
        </w:rPr>
      </w:pPr>
      <w:r w:rsidRPr="00E332C5">
        <w:rPr>
          <w:rFonts w:asciiTheme="minorHAnsi" w:hAnsiTheme="minorHAnsi" w:cstheme="minorHAnsi"/>
          <w:b/>
        </w:rPr>
        <w:t>EXPOSICIÓN DE LA CONVENIENCIA DEL PROYECTO</w:t>
      </w:r>
    </w:p>
    <w:p w14:paraId="7AB14880" w14:textId="77777777" w:rsidR="0017487F" w:rsidRPr="00E332C5" w:rsidRDefault="0017487F" w:rsidP="0017487F">
      <w:pPr>
        <w:pStyle w:val="Prrafodelista"/>
        <w:spacing w:after="0" w:line="240" w:lineRule="auto"/>
        <w:jc w:val="both"/>
        <w:rPr>
          <w:rFonts w:asciiTheme="minorHAnsi" w:hAnsiTheme="minorHAnsi" w:cstheme="minorHAnsi"/>
          <w:b/>
        </w:rPr>
      </w:pPr>
    </w:p>
    <w:p w14:paraId="793DF0C6" w14:textId="0EC37021" w:rsidR="0017487F" w:rsidRPr="00E332C5" w:rsidRDefault="0017487F" w:rsidP="0017487F">
      <w:pPr>
        <w:spacing w:after="0" w:line="240" w:lineRule="auto"/>
        <w:jc w:val="both"/>
        <w:rPr>
          <w:rFonts w:asciiTheme="minorHAnsi" w:hAnsiTheme="minorHAnsi" w:cstheme="minorHAnsi"/>
          <w:b/>
        </w:rPr>
      </w:pPr>
      <w:r w:rsidRPr="00E332C5">
        <w:rPr>
          <w:rFonts w:asciiTheme="minorHAnsi" w:hAnsiTheme="minorHAnsi" w:cstheme="minorHAnsi"/>
          <w:bCs/>
          <w:lang w:val="es-ES_tradnl"/>
        </w:rPr>
        <w:t xml:space="preserve">Considerando los estragos económicos que ha dejado la pandemia a los colombianos, se hace necesario y perentorio, aplicar medidas reales que permitan racionalizar las cargas económicas que sobrevienen a los actores pasivos del sistema tributario. </w:t>
      </w:r>
    </w:p>
    <w:p w14:paraId="584AC221" w14:textId="77777777" w:rsidR="0017487F" w:rsidRPr="00E332C5" w:rsidRDefault="0017487F" w:rsidP="0017487F">
      <w:pPr>
        <w:spacing w:after="0" w:line="240" w:lineRule="auto"/>
        <w:jc w:val="both"/>
        <w:rPr>
          <w:rFonts w:asciiTheme="minorHAnsi" w:hAnsiTheme="minorHAnsi" w:cstheme="minorHAnsi"/>
          <w:bCs/>
          <w:lang w:val="es-ES_tradnl"/>
        </w:rPr>
      </w:pPr>
    </w:p>
    <w:p w14:paraId="470662E6" w14:textId="77777777" w:rsidR="0017487F" w:rsidRPr="00E332C5" w:rsidRDefault="0017487F" w:rsidP="0017487F">
      <w:pPr>
        <w:spacing w:after="0" w:line="240" w:lineRule="auto"/>
        <w:jc w:val="both"/>
        <w:rPr>
          <w:rFonts w:asciiTheme="minorHAnsi" w:hAnsiTheme="minorHAnsi" w:cstheme="minorHAnsi"/>
          <w:bCs/>
          <w:lang w:val="es-ES_tradnl"/>
        </w:rPr>
      </w:pPr>
      <w:r w:rsidRPr="00E332C5">
        <w:rPr>
          <w:rFonts w:asciiTheme="minorHAnsi" w:hAnsiTheme="minorHAnsi" w:cstheme="minorHAnsi"/>
          <w:bCs/>
          <w:lang w:val="es-ES_tradnl"/>
        </w:rPr>
        <w:t>Este impuesto nació como una forma de contrarrestar el Estado de Emergencia Económica y Social que surgió en 1998; y que desestabilizó el sector financiero y corporativo en el país.</w:t>
      </w:r>
    </w:p>
    <w:p w14:paraId="5B0CF582" w14:textId="77777777" w:rsidR="0017487F" w:rsidRPr="00E332C5" w:rsidRDefault="0017487F" w:rsidP="0017487F">
      <w:pPr>
        <w:spacing w:after="0" w:line="240" w:lineRule="auto"/>
        <w:jc w:val="both"/>
        <w:rPr>
          <w:rFonts w:asciiTheme="minorHAnsi" w:hAnsiTheme="minorHAnsi" w:cstheme="minorHAnsi"/>
          <w:bCs/>
          <w:lang w:val="es-ES_tradnl"/>
        </w:rPr>
      </w:pPr>
    </w:p>
    <w:p w14:paraId="1B3361E8" w14:textId="77777777" w:rsidR="0017487F" w:rsidRPr="00E332C5" w:rsidRDefault="0017487F" w:rsidP="0017487F">
      <w:pPr>
        <w:spacing w:after="0" w:line="240" w:lineRule="auto"/>
        <w:jc w:val="both"/>
        <w:rPr>
          <w:rFonts w:asciiTheme="minorHAnsi" w:hAnsiTheme="minorHAnsi" w:cstheme="minorHAnsi"/>
          <w:bCs/>
          <w:lang w:val="es-ES_tradnl"/>
        </w:rPr>
      </w:pPr>
      <w:r w:rsidRPr="00E332C5">
        <w:rPr>
          <w:rFonts w:asciiTheme="minorHAnsi" w:hAnsiTheme="minorHAnsi" w:cstheme="minorHAnsi"/>
          <w:bCs/>
          <w:lang w:val="es-ES_tradnl"/>
        </w:rPr>
        <w:t xml:space="preserve">Así las cosas, el Decreto 2331 de 1998 establecía en el artículo 29 que esta sería una medida de carácter temporal; y se le definió como una contribución por parte de los usuarios del sistema financiero y de las entidades que la integran, con la única finalidad de preservar la estabilidad y solvencia del sistema. </w:t>
      </w:r>
    </w:p>
    <w:p w14:paraId="1D3FC76B" w14:textId="77777777" w:rsidR="0017487F" w:rsidRPr="00E332C5" w:rsidRDefault="0017487F" w:rsidP="0017487F">
      <w:pPr>
        <w:spacing w:after="0" w:line="240" w:lineRule="auto"/>
        <w:jc w:val="both"/>
        <w:rPr>
          <w:rFonts w:asciiTheme="minorHAnsi" w:hAnsiTheme="minorHAnsi" w:cstheme="minorHAnsi"/>
          <w:bCs/>
          <w:lang w:val="es-ES_tradnl"/>
        </w:rPr>
      </w:pPr>
    </w:p>
    <w:p w14:paraId="3E87B1F8" w14:textId="5A6DFBDE" w:rsidR="0017487F" w:rsidRPr="00E332C5" w:rsidRDefault="0017487F" w:rsidP="0017487F">
      <w:pPr>
        <w:spacing w:after="0" w:line="240" w:lineRule="auto"/>
        <w:jc w:val="both"/>
        <w:rPr>
          <w:rFonts w:asciiTheme="minorHAnsi" w:hAnsiTheme="minorHAnsi" w:cstheme="minorHAnsi"/>
          <w:bCs/>
          <w:lang w:val="es-ES_tradnl"/>
        </w:rPr>
      </w:pPr>
      <w:r w:rsidRPr="00E332C5">
        <w:rPr>
          <w:rFonts w:asciiTheme="minorHAnsi" w:hAnsiTheme="minorHAnsi" w:cstheme="minorHAnsi"/>
          <w:bCs/>
          <w:lang w:val="es-ES_tradnl"/>
        </w:rPr>
        <w:t xml:space="preserve">En su génesis, la continuación sería del 2 por 1000. No obstante, gradualmente aumentó; primero, con el 3 por 1000 a través del artículo 872 de La ley 633 de 2000 y luego, con la Ley 863 de 2003, pasa al 4 por 1000. </w:t>
      </w:r>
    </w:p>
    <w:p w14:paraId="76C355E0" w14:textId="77777777" w:rsidR="0017487F" w:rsidRPr="00E332C5" w:rsidRDefault="0017487F" w:rsidP="0017487F">
      <w:pPr>
        <w:spacing w:after="0" w:line="240" w:lineRule="auto"/>
        <w:jc w:val="both"/>
        <w:rPr>
          <w:rFonts w:asciiTheme="minorHAnsi" w:hAnsiTheme="minorHAnsi" w:cstheme="minorHAnsi"/>
          <w:bCs/>
          <w:lang w:val="es-ES_tradnl"/>
        </w:rPr>
      </w:pPr>
      <w:r w:rsidRPr="00E332C5">
        <w:rPr>
          <w:rFonts w:asciiTheme="minorHAnsi" w:hAnsiTheme="minorHAnsi" w:cstheme="minorHAnsi"/>
          <w:bCs/>
          <w:lang w:val="es-ES_tradnl"/>
        </w:rPr>
        <w:t xml:space="preserve">Con la Ley 1111 de 2006 este impuesto, que nació transitorio, se convierte en un gravamen permanente. Se realizó esta implementación sin argumento fáctico o jurídico que permitiera sustentarlo, modificando un impuesto que nació como una contribución y a la cual le dieron una connotación de obligación, es decir, una carga tributaria más para los colombianos. </w:t>
      </w:r>
    </w:p>
    <w:p w14:paraId="3EC269F6" w14:textId="77777777" w:rsidR="0017487F" w:rsidRPr="00E332C5" w:rsidRDefault="0017487F" w:rsidP="0017487F">
      <w:pPr>
        <w:spacing w:after="0" w:line="240" w:lineRule="auto"/>
        <w:jc w:val="both"/>
        <w:rPr>
          <w:rFonts w:asciiTheme="minorHAnsi" w:hAnsiTheme="minorHAnsi" w:cstheme="minorHAnsi"/>
          <w:bCs/>
          <w:lang w:val="es-ES_tradnl"/>
        </w:rPr>
      </w:pPr>
    </w:p>
    <w:p w14:paraId="4367D84F" w14:textId="77777777" w:rsidR="0017487F" w:rsidRPr="00E332C5" w:rsidRDefault="0017487F" w:rsidP="0017487F">
      <w:pPr>
        <w:spacing w:after="0" w:line="240" w:lineRule="auto"/>
        <w:jc w:val="both"/>
        <w:rPr>
          <w:rFonts w:asciiTheme="minorHAnsi" w:hAnsiTheme="minorHAnsi" w:cstheme="minorHAnsi"/>
          <w:bCs/>
          <w:lang w:val="es-ES_tradnl"/>
        </w:rPr>
      </w:pPr>
      <w:r w:rsidRPr="00E332C5">
        <w:rPr>
          <w:rFonts w:asciiTheme="minorHAnsi" w:hAnsiTheme="minorHAnsi" w:cstheme="minorHAnsi"/>
          <w:bCs/>
          <w:lang w:val="es-ES_tradnl"/>
        </w:rPr>
        <w:t>Considerando entonces, la crisis económica y financiera que sufren los hogares colombianos, se hace necesario el desmonte del mismo, como una forma de resarcir los aportes realizados por parte de los sujetos pasivos del impuesto; y así, permitir que haya una solución tangible a la crisis derivada de la pandemia que ha afecto a millones de colombianos.</w:t>
      </w:r>
    </w:p>
    <w:p w14:paraId="01E235A8" w14:textId="77777777" w:rsidR="0017487F" w:rsidRPr="00E332C5" w:rsidRDefault="0017487F" w:rsidP="0017487F">
      <w:pPr>
        <w:spacing w:after="0" w:line="240" w:lineRule="auto"/>
        <w:jc w:val="both"/>
        <w:rPr>
          <w:rFonts w:asciiTheme="minorHAnsi" w:hAnsiTheme="minorHAnsi" w:cstheme="minorHAnsi"/>
          <w:bCs/>
          <w:lang w:val="es-ES_tradnl"/>
        </w:rPr>
      </w:pPr>
    </w:p>
    <w:p w14:paraId="5E31112C" w14:textId="77777777" w:rsidR="0017487F" w:rsidRPr="00E332C5" w:rsidRDefault="0017487F" w:rsidP="0017487F">
      <w:pPr>
        <w:spacing w:after="0" w:line="240" w:lineRule="auto"/>
        <w:jc w:val="both"/>
        <w:rPr>
          <w:rFonts w:asciiTheme="minorHAnsi" w:hAnsiTheme="minorHAnsi" w:cstheme="minorHAnsi"/>
          <w:bCs/>
          <w:lang w:val="es-ES_tradnl"/>
        </w:rPr>
      </w:pPr>
      <w:r w:rsidRPr="00E332C5">
        <w:rPr>
          <w:rFonts w:asciiTheme="minorHAnsi" w:hAnsiTheme="minorHAnsi" w:cstheme="minorHAnsi"/>
          <w:bCs/>
          <w:lang w:val="es-ES_tradnl"/>
        </w:rPr>
        <w:t xml:space="preserve">Con ello no se desconoce el impacto fiscal del desmonte del 4 por mil en el 2021, toda vez que se con él se recaudan unos 8 billones de pesos al año en los últimos tres años. Durante la última década, entre el 2011 y el 2020, el recaudo tributario por concepto del GMF ha mostrado una tendencia creciente hasta alcanzar los $8,7 billones en 2019, para luego caer hasta los $8,1 billones en 2020 como consecuencia de la pandemia. Como porcentaje del PIB, el recaudo por GMF durante el 2020 bordeó el 0,81%, cifra similar a la del promedio de la última década (0,82%). Frente a esto, la propuesta es implementar las siguientes alternativas: </w:t>
      </w:r>
    </w:p>
    <w:p w14:paraId="1B6CA619" w14:textId="77777777" w:rsidR="0017487F" w:rsidRPr="00E332C5" w:rsidRDefault="0017487F" w:rsidP="0017487F">
      <w:pPr>
        <w:spacing w:after="0" w:line="240" w:lineRule="auto"/>
        <w:jc w:val="both"/>
        <w:rPr>
          <w:rFonts w:asciiTheme="minorHAnsi" w:hAnsiTheme="minorHAnsi" w:cstheme="minorHAnsi"/>
          <w:bCs/>
          <w:lang w:val="es-ES_tradnl"/>
        </w:rPr>
      </w:pPr>
    </w:p>
    <w:p w14:paraId="322CC0C9" w14:textId="74F80A3E" w:rsidR="0017487F" w:rsidRPr="00E332C5" w:rsidRDefault="0017487F" w:rsidP="0017487F">
      <w:pPr>
        <w:pStyle w:val="Prrafodelista"/>
        <w:numPr>
          <w:ilvl w:val="0"/>
          <w:numId w:val="13"/>
        </w:numPr>
        <w:spacing w:after="0" w:line="240" w:lineRule="auto"/>
        <w:jc w:val="both"/>
        <w:rPr>
          <w:rFonts w:asciiTheme="minorHAnsi" w:hAnsiTheme="minorHAnsi" w:cstheme="minorHAnsi"/>
          <w:b/>
          <w:lang w:val="es-ES_tradnl"/>
        </w:rPr>
      </w:pPr>
      <w:r w:rsidRPr="00E332C5">
        <w:rPr>
          <w:rFonts w:asciiTheme="minorHAnsi" w:hAnsiTheme="minorHAnsi" w:cstheme="minorHAnsi"/>
          <w:b/>
          <w:lang w:val="es-ES_tradnl"/>
        </w:rPr>
        <w:t>Impuesto a los ingresos altos</w:t>
      </w:r>
    </w:p>
    <w:p w14:paraId="79EC9F3B" w14:textId="77777777" w:rsidR="0017487F" w:rsidRPr="00E332C5" w:rsidRDefault="0017487F" w:rsidP="0017487F">
      <w:pPr>
        <w:spacing w:after="0" w:line="240" w:lineRule="auto"/>
        <w:jc w:val="both"/>
        <w:rPr>
          <w:rFonts w:asciiTheme="minorHAnsi" w:hAnsiTheme="minorHAnsi" w:cstheme="minorHAnsi"/>
          <w:bCs/>
          <w:lang w:val="es-ES_tradnl"/>
        </w:rPr>
      </w:pPr>
    </w:p>
    <w:p w14:paraId="05A58DD4" w14:textId="77777777" w:rsidR="0017487F" w:rsidRPr="00E332C5" w:rsidRDefault="0017487F" w:rsidP="0017487F">
      <w:pPr>
        <w:spacing w:after="0" w:line="240" w:lineRule="auto"/>
        <w:jc w:val="both"/>
        <w:rPr>
          <w:rFonts w:asciiTheme="minorHAnsi" w:hAnsiTheme="minorHAnsi" w:cstheme="minorHAnsi"/>
          <w:bCs/>
          <w:lang w:val="es-ES_tradnl"/>
        </w:rPr>
      </w:pPr>
      <w:r w:rsidRPr="00E332C5">
        <w:rPr>
          <w:rFonts w:asciiTheme="minorHAnsi" w:hAnsiTheme="minorHAnsi" w:cstheme="minorHAnsi"/>
          <w:bCs/>
          <w:lang w:val="es-ES_tradnl"/>
        </w:rPr>
        <w:t>Este impuesto fue una de las propuestas de la Reforma Tributaria que se archivó en el primer semestre del 2021. La cual buscaba, mitigar los efectos desiguales de la crisis económica y sanitaria en un acto solidario de aquellos que perciben más ingresos en el país. Tal como lo referenciaba la exposición de motivos del proyecto de ley 594C 439 S de 2020, el impuesto a los salarios altos tiene como finalidad que las personas con ingresos mensuales superiores a los $10 millones de pesos, tanto del sector público como privado, puedan contribuir solidariamente a solucionar el déficit del Estado Colombiano.</w:t>
      </w:r>
    </w:p>
    <w:p w14:paraId="3B3EA701" w14:textId="77777777" w:rsidR="0017487F" w:rsidRPr="00E332C5" w:rsidRDefault="0017487F" w:rsidP="0017487F">
      <w:pPr>
        <w:spacing w:after="0" w:line="240" w:lineRule="auto"/>
        <w:jc w:val="both"/>
        <w:rPr>
          <w:rFonts w:asciiTheme="minorHAnsi" w:hAnsiTheme="minorHAnsi" w:cstheme="minorHAnsi"/>
          <w:bCs/>
          <w:lang w:val="es-ES_tradnl"/>
        </w:rPr>
      </w:pPr>
    </w:p>
    <w:p w14:paraId="6D99928C" w14:textId="40B8CF82" w:rsidR="0017487F" w:rsidRPr="00E332C5" w:rsidRDefault="0017487F" w:rsidP="0017487F">
      <w:pPr>
        <w:spacing w:after="0" w:line="240" w:lineRule="auto"/>
        <w:jc w:val="both"/>
        <w:rPr>
          <w:rFonts w:asciiTheme="minorHAnsi" w:hAnsiTheme="minorHAnsi" w:cstheme="minorHAnsi"/>
          <w:bCs/>
          <w:lang w:val="es-ES_tradnl"/>
        </w:rPr>
      </w:pPr>
      <w:r w:rsidRPr="00E332C5">
        <w:rPr>
          <w:rFonts w:asciiTheme="minorHAnsi" w:hAnsiTheme="minorHAnsi" w:cstheme="minorHAnsi"/>
          <w:bCs/>
          <w:lang w:val="es-ES_tradnl"/>
        </w:rPr>
        <w:t>Este apoyo podrá ser descontado del impuesto de renta en años posteriores, por lo que el esfuerzo por parte de los hogares con ingresos más altos en Colombia para apoyar las necesidades de gasto de corto plazo generadas por la pandemia se ve compensado posteriormente. El impuesto se recaudaría mensualmente con base en los ingresos tanto laborales como de otra índole, de las personas naturales y tendría una tarifa marginal y progresiva de acuerdo con el nivel de ingresos percibido. Igualmente, tiene en consideración para la determinación de la base gravable la posibilidad de descontar de los ingresos mensuales el monto asociado al pago de la seguridad social.</w:t>
      </w:r>
    </w:p>
    <w:p w14:paraId="3798061D" w14:textId="77777777" w:rsidR="0017487F" w:rsidRPr="00E332C5" w:rsidRDefault="0017487F" w:rsidP="0017487F">
      <w:pPr>
        <w:spacing w:after="0" w:line="240" w:lineRule="auto"/>
        <w:jc w:val="both"/>
        <w:rPr>
          <w:rFonts w:asciiTheme="minorHAnsi" w:hAnsiTheme="minorHAnsi" w:cstheme="minorHAnsi"/>
          <w:bCs/>
          <w:lang w:val="es-ES_tradnl"/>
        </w:rPr>
      </w:pPr>
    </w:p>
    <w:p w14:paraId="5E2F46BF" w14:textId="555E2BAA" w:rsidR="0017487F" w:rsidRPr="00E332C5" w:rsidRDefault="0017487F" w:rsidP="0017487F">
      <w:pPr>
        <w:pStyle w:val="Prrafodelista"/>
        <w:numPr>
          <w:ilvl w:val="0"/>
          <w:numId w:val="12"/>
        </w:numPr>
        <w:spacing w:after="0" w:line="240" w:lineRule="auto"/>
        <w:jc w:val="both"/>
        <w:rPr>
          <w:rFonts w:asciiTheme="minorHAnsi" w:hAnsiTheme="minorHAnsi" w:cstheme="minorHAnsi"/>
          <w:b/>
          <w:lang w:val="es-ES_tradnl"/>
        </w:rPr>
      </w:pPr>
      <w:r w:rsidRPr="00E332C5">
        <w:rPr>
          <w:rFonts w:asciiTheme="minorHAnsi" w:hAnsiTheme="minorHAnsi" w:cstheme="minorHAnsi"/>
          <w:b/>
          <w:lang w:val="es-ES_tradnl"/>
        </w:rPr>
        <w:t>Sobretasa al impuesto de Renta del Sector Financiero</w:t>
      </w:r>
    </w:p>
    <w:p w14:paraId="56BA00C6" w14:textId="77777777" w:rsidR="0017487F" w:rsidRPr="00E332C5" w:rsidRDefault="0017487F" w:rsidP="0017487F">
      <w:pPr>
        <w:spacing w:after="0" w:line="240" w:lineRule="auto"/>
        <w:jc w:val="both"/>
        <w:rPr>
          <w:rFonts w:asciiTheme="minorHAnsi" w:hAnsiTheme="minorHAnsi" w:cstheme="minorHAnsi"/>
          <w:bCs/>
          <w:lang w:val="es-ES_tradnl"/>
        </w:rPr>
      </w:pPr>
    </w:p>
    <w:p w14:paraId="38BCA1A5" w14:textId="77777777" w:rsidR="0017487F" w:rsidRPr="00E332C5" w:rsidRDefault="0017487F" w:rsidP="0017487F">
      <w:pPr>
        <w:spacing w:after="0" w:line="240" w:lineRule="auto"/>
        <w:jc w:val="both"/>
        <w:rPr>
          <w:rFonts w:asciiTheme="minorHAnsi" w:hAnsiTheme="minorHAnsi" w:cstheme="minorHAnsi"/>
          <w:bCs/>
          <w:lang w:val="es-ES_tradnl"/>
        </w:rPr>
      </w:pPr>
      <w:r w:rsidRPr="00E332C5">
        <w:rPr>
          <w:rFonts w:asciiTheme="minorHAnsi" w:hAnsiTheme="minorHAnsi" w:cstheme="minorHAnsi"/>
          <w:bCs/>
          <w:lang w:val="es-ES_tradnl"/>
        </w:rPr>
        <w:t>Durante el año gravable 2019, el sector financiero y de seguros pagó por concepto de impuesto de renta cerca de $4,6 billones (0,43% del PIB). Dentro del sector, se encuentra que los bancos comerciales pagaron por el impuesto cerca de $2,1 billones (0,19% del PIB). Existe el potencial para que, en un acto solidario, el sector financiero pueda tributar de forma temporal, un punto adicional sobre su tarifa de renta vigente durante los años del desmonte del 4 por mil y mitigue el impacto durante la transición hacia un sistema tributario sin gravámenes a los movimientos financieros.</w:t>
      </w:r>
    </w:p>
    <w:p w14:paraId="3791F821" w14:textId="77777777" w:rsidR="0017487F" w:rsidRPr="00E332C5" w:rsidRDefault="0017487F" w:rsidP="0017487F">
      <w:pPr>
        <w:spacing w:after="0" w:line="240" w:lineRule="auto"/>
        <w:jc w:val="both"/>
        <w:rPr>
          <w:rFonts w:asciiTheme="minorHAnsi" w:hAnsiTheme="minorHAnsi" w:cstheme="minorHAnsi"/>
          <w:bCs/>
          <w:lang w:val="es-ES_tradnl"/>
        </w:rPr>
      </w:pPr>
    </w:p>
    <w:p w14:paraId="75E8E4E0" w14:textId="043B9096" w:rsidR="0017487F" w:rsidRPr="00E332C5" w:rsidRDefault="0017487F" w:rsidP="0017487F">
      <w:pPr>
        <w:pStyle w:val="Prrafodelista"/>
        <w:numPr>
          <w:ilvl w:val="0"/>
          <w:numId w:val="11"/>
        </w:numPr>
        <w:spacing w:after="0" w:line="240" w:lineRule="auto"/>
        <w:jc w:val="both"/>
        <w:rPr>
          <w:rFonts w:asciiTheme="minorHAnsi" w:hAnsiTheme="minorHAnsi" w:cstheme="minorHAnsi"/>
          <w:b/>
          <w:lang w:val="es-ES_tradnl"/>
        </w:rPr>
      </w:pPr>
      <w:r w:rsidRPr="00E332C5">
        <w:rPr>
          <w:rFonts w:asciiTheme="minorHAnsi" w:hAnsiTheme="minorHAnsi" w:cstheme="minorHAnsi"/>
          <w:b/>
          <w:lang w:val="es-ES_tradnl"/>
        </w:rPr>
        <w:t>Reducción del tamaño de Estado</w:t>
      </w:r>
    </w:p>
    <w:p w14:paraId="02A14BE2" w14:textId="77777777" w:rsidR="0017487F" w:rsidRPr="00E332C5" w:rsidRDefault="0017487F" w:rsidP="0017487F">
      <w:pPr>
        <w:spacing w:after="0" w:line="240" w:lineRule="auto"/>
        <w:jc w:val="both"/>
        <w:rPr>
          <w:rFonts w:asciiTheme="minorHAnsi" w:hAnsiTheme="minorHAnsi" w:cstheme="minorHAnsi"/>
          <w:bCs/>
          <w:lang w:val="es-ES_tradnl"/>
        </w:rPr>
      </w:pPr>
    </w:p>
    <w:p w14:paraId="00E8BCCD" w14:textId="77777777" w:rsidR="0017487F" w:rsidRPr="00E332C5" w:rsidRDefault="0017487F" w:rsidP="0017487F">
      <w:pPr>
        <w:spacing w:after="0" w:line="240" w:lineRule="auto"/>
        <w:jc w:val="both"/>
        <w:rPr>
          <w:rFonts w:asciiTheme="minorHAnsi" w:hAnsiTheme="minorHAnsi" w:cstheme="minorHAnsi"/>
          <w:bCs/>
          <w:lang w:val="es-ES_tradnl"/>
        </w:rPr>
      </w:pPr>
      <w:r w:rsidRPr="00E332C5">
        <w:rPr>
          <w:rFonts w:asciiTheme="minorHAnsi" w:hAnsiTheme="minorHAnsi" w:cstheme="minorHAnsi"/>
          <w:bCs/>
          <w:lang w:val="es-ES_tradnl"/>
        </w:rPr>
        <w:t xml:space="preserve">Se propone crear una comisión de expertos que presente al Gobierno diferentes mecanismos para reducir el tamaño del Estado, para maximizar el uso de los recursos públicos. De este ejercicio, el Gobierno Nacional presentará una reforma al Estado al Congreso de la República, en el que se evidencia una reducción del </w:t>
      </w:r>
      <w:r w:rsidRPr="00E332C5">
        <w:rPr>
          <w:rFonts w:asciiTheme="minorHAnsi" w:hAnsiTheme="minorHAnsi" w:cstheme="minorHAnsi"/>
          <w:bCs/>
          <w:lang w:val="es-ES_tradnl"/>
        </w:rPr>
        <w:lastRenderedPageBreak/>
        <w:t>gasto público de personal, reorganizando las entidades del orden nacional y mejorando su capacidad para ejecutar su objeto social.</w:t>
      </w:r>
    </w:p>
    <w:p w14:paraId="7B9FB194" w14:textId="77777777" w:rsidR="0017487F" w:rsidRPr="00E332C5" w:rsidRDefault="0017487F" w:rsidP="0017487F">
      <w:pPr>
        <w:spacing w:after="0" w:line="240" w:lineRule="auto"/>
        <w:jc w:val="both"/>
        <w:rPr>
          <w:rFonts w:asciiTheme="minorHAnsi" w:hAnsiTheme="minorHAnsi" w:cstheme="minorHAnsi"/>
          <w:bCs/>
          <w:lang w:val="es-ES_tradnl"/>
        </w:rPr>
      </w:pPr>
    </w:p>
    <w:p w14:paraId="386C78F1" w14:textId="6281142D" w:rsidR="0017487F" w:rsidRPr="00E332C5" w:rsidRDefault="0017487F" w:rsidP="0017487F">
      <w:pPr>
        <w:pStyle w:val="Prrafodelista"/>
        <w:numPr>
          <w:ilvl w:val="0"/>
          <w:numId w:val="10"/>
        </w:numPr>
        <w:spacing w:after="0" w:line="240" w:lineRule="auto"/>
        <w:jc w:val="both"/>
        <w:rPr>
          <w:rFonts w:asciiTheme="minorHAnsi" w:hAnsiTheme="minorHAnsi" w:cstheme="minorHAnsi"/>
          <w:b/>
          <w:lang w:val="es-ES_tradnl"/>
        </w:rPr>
      </w:pPr>
      <w:r w:rsidRPr="00E332C5">
        <w:rPr>
          <w:rFonts w:asciiTheme="minorHAnsi" w:hAnsiTheme="minorHAnsi" w:cstheme="minorHAnsi"/>
          <w:b/>
          <w:lang w:val="es-ES_tradnl"/>
        </w:rPr>
        <w:t xml:space="preserve">Derogando los beneficios tributarios a las </w:t>
      </w:r>
      <w:proofErr w:type="spellStart"/>
      <w:r w:rsidRPr="00E332C5">
        <w:rPr>
          <w:rFonts w:asciiTheme="minorHAnsi" w:hAnsiTheme="minorHAnsi" w:cstheme="minorHAnsi"/>
          <w:b/>
          <w:lang w:val="es-ES_tradnl"/>
        </w:rPr>
        <w:t>Megainversiones</w:t>
      </w:r>
      <w:proofErr w:type="spellEnd"/>
    </w:p>
    <w:p w14:paraId="346877DD" w14:textId="77777777" w:rsidR="0017487F" w:rsidRPr="00E332C5" w:rsidRDefault="0017487F" w:rsidP="0017487F">
      <w:pPr>
        <w:spacing w:after="0" w:line="240" w:lineRule="auto"/>
        <w:jc w:val="both"/>
        <w:rPr>
          <w:rFonts w:asciiTheme="minorHAnsi" w:hAnsiTheme="minorHAnsi" w:cstheme="minorHAnsi"/>
          <w:bCs/>
          <w:lang w:val="es-ES_tradnl"/>
        </w:rPr>
      </w:pPr>
    </w:p>
    <w:p w14:paraId="26CB299C" w14:textId="77777777" w:rsidR="0017487F" w:rsidRPr="00E332C5" w:rsidRDefault="0017487F" w:rsidP="0017487F">
      <w:pPr>
        <w:spacing w:after="0" w:line="240" w:lineRule="auto"/>
        <w:jc w:val="both"/>
        <w:rPr>
          <w:rFonts w:asciiTheme="minorHAnsi" w:hAnsiTheme="minorHAnsi" w:cstheme="minorHAnsi"/>
          <w:bCs/>
          <w:lang w:val="es-ES_tradnl"/>
        </w:rPr>
      </w:pPr>
      <w:r w:rsidRPr="00E332C5">
        <w:rPr>
          <w:rFonts w:asciiTheme="minorHAnsi" w:hAnsiTheme="minorHAnsi" w:cstheme="minorHAnsi"/>
          <w:bCs/>
          <w:lang w:val="es-ES_tradnl"/>
        </w:rPr>
        <w:t xml:space="preserve">Durante el 2019, la DIAN reportó los datos del agregado de las declaraciones de renta de las empresas. En esta relación es posible determinar que las últimas reformas tributarias podrían estar pasando esta carga a las personas naturales. </w:t>
      </w:r>
    </w:p>
    <w:p w14:paraId="5B0814B8" w14:textId="77777777" w:rsidR="0017487F" w:rsidRPr="00E332C5" w:rsidRDefault="0017487F" w:rsidP="0017487F">
      <w:pPr>
        <w:spacing w:after="0" w:line="240" w:lineRule="auto"/>
        <w:jc w:val="both"/>
        <w:rPr>
          <w:rFonts w:asciiTheme="minorHAnsi" w:hAnsiTheme="minorHAnsi" w:cstheme="minorHAnsi"/>
          <w:bCs/>
          <w:lang w:val="es-ES_tradnl"/>
        </w:rPr>
      </w:pPr>
    </w:p>
    <w:p w14:paraId="600FC8E2" w14:textId="2597FFE2" w:rsidR="0017487F" w:rsidRPr="00E332C5" w:rsidRDefault="0017487F" w:rsidP="0017487F">
      <w:pPr>
        <w:spacing w:after="0" w:line="240" w:lineRule="auto"/>
        <w:jc w:val="both"/>
        <w:rPr>
          <w:rFonts w:asciiTheme="minorHAnsi" w:hAnsiTheme="minorHAnsi" w:cstheme="minorHAnsi"/>
          <w:bCs/>
          <w:lang w:val="es-ES_tradnl"/>
        </w:rPr>
      </w:pPr>
      <w:r w:rsidRPr="00E332C5">
        <w:rPr>
          <w:rFonts w:asciiTheme="minorHAnsi" w:hAnsiTheme="minorHAnsi" w:cstheme="minorHAnsi"/>
          <w:bCs/>
          <w:lang w:val="es-ES_tradnl"/>
        </w:rPr>
        <w:t>De acuerdo con estos datos, las empresas pagaron 40,8 billones en impuestos de renta en el año gravable de 2019. Sin dichos beneficios, las empresas habrían tenido que pagar 63,4 billones. La diferencia, unos $22,6 billones, es la suma de recursos dejados de cobrar y que quedaron en manos de las empresas, $22,6 billones de pesos equivalen a la tercera parte de lo que las empresas han debido pagar y que bien podrían ser similares al objetivo recaudatorio de tres reformas tributarias.</w:t>
      </w:r>
    </w:p>
    <w:p w14:paraId="589A7179" w14:textId="77777777" w:rsidR="0017487F" w:rsidRPr="00E332C5" w:rsidRDefault="0017487F" w:rsidP="0017487F">
      <w:pPr>
        <w:spacing w:after="0" w:line="240" w:lineRule="auto"/>
        <w:jc w:val="both"/>
        <w:rPr>
          <w:rFonts w:asciiTheme="minorHAnsi" w:hAnsiTheme="minorHAnsi" w:cstheme="minorHAnsi"/>
          <w:bCs/>
          <w:lang w:val="es-ES_tradnl"/>
        </w:rPr>
      </w:pPr>
    </w:p>
    <w:p w14:paraId="380013F6" w14:textId="77777777" w:rsidR="0017487F" w:rsidRPr="00E332C5" w:rsidRDefault="0017487F" w:rsidP="0017487F">
      <w:pPr>
        <w:spacing w:after="0" w:line="240" w:lineRule="auto"/>
        <w:jc w:val="both"/>
        <w:rPr>
          <w:rFonts w:asciiTheme="minorHAnsi" w:hAnsiTheme="minorHAnsi" w:cstheme="minorHAnsi"/>
          <w:bCs/>
          <w:lang w:val="es-ES_tradnl"/>
        </w:rPr>
      </w:pPr>
      <w:r w:rsidRPr="00E332C5">
        <w:rPr>
          <w:rFonts w:asciiTheme="minorHAnsi" w:hAnsiTheme="minorHAnsi" w:cstheme="minorHAnsi"/>
          <w:bCs/>
          <w:lang w:val="es-ES_tradnl"/>
        </w:rPr>
        <w:t xml:space="preserve">Proponemos derogar los beneficios otorgados a las </w:t>
      </w:r>
      <w:proofErr w:type="spellStart"/>
      <w:r w:rsidRPr="00E332C5">
        <w:rPr>
          <w:rFonts w:asciiTheme="minorHAnsi" w:hAnsiTheme="minorHAnsi" w:cstheme="minorHAnsi"/>
          <w:bCs/>
          <w:lang w:val="es-ES_tradnl"/>
        </w:rPr>
        <w:t>megainversiones</w:t>
      </w:r>
      <w:proofErr w:type="spellEnd"/>
      <w:r w:rsidRPr="00E332C5">
        <w:rPr>
          <w:rFonts w:asciiTheme="minorHAnsi" w:hAnsiTheme="minorHAnsi" w:cstheme="minorHAnsi"/>
          <w:bCs/>
          <w:lang w:val="es-ES_tradnl"/>
        </w:rPr>
        <w:t xml:space="preserve"> aprobados en el 2019, que hoy le cuestan al país entre 6 y 9 de billones de pesos. Siendo esta derogación la fuente principal de financiación que permitiría desmontar con mayor certeza el 4 por mil y racionalizar los tributos en el sistema tributario.</w:t>
      </w:r>
    </w:p>
    <w:p w14:paraId="3E2AF7B6" w14:textId="77777777" w:rsidR="0017487F" w:rsidRPr="00E332C5" w:rsidRDefault="0017487F" w:rsidP="00686329">
      <w:pPr>
        <w:spacing w:after="0" w:line="240" w:lineRule="auto"/>
        <w:jc w:val="both"/>
        <w:rPr>
          <w:rFonts w:asciiTheme="minorHAnsi" w:hAnsiTheme="minorHAnsi" w:cstheme="minorHAnsi"/>
          <w:bCs/>
          <w:lang w:val="es-ES_tradnl"/>
        </w:rPr>
      </w:pPr>
    </w:p>
    <w:p w14:paraId="4B8D025F" w14:textId="2DBC9C5E" w:rsidR="00323D73" w:rsidRPr="00E332C5" w:rsidRDefault="0017487F" w:rsidP="00323D73">
      <w:pPr>
        <w:pStyle w:val="Prrafodelista"/>
        <w:numPr>
          <w:ilvl w:val="0"/>
          <w:numId w:val="1"/>
        </w:numPr>
        <w:spacing w:after="0" w:line="240" w:lineRule="auto"/>
        <w:jc w:val="both"/>
        <w:rPr>
          <w:rFonts w:asciiTheme="minorHAnsi" w:hAnsiTheme="minorHAnsi" w:cstheme="minorHAnsi"/>
          <w:b/>
        </w:rPr>
      </w:pPr>
      <w:r w:rsidRPr="00E332C5">
        <w:rPr>
          <w:rFonts w:asciiTheme="minorHAnsi" w:hAnsiTheme="minorHAnsi" w:cstheme="minorHAnsi"/>
          <w:b/>
        </w:rPr>
        <w:t>PLIEGO DE MODIFICACIONES</w:t>
      </w:r>
    </w:p>
    <w:p w14:paraId="37C79372" w14:textId="278E928D" w:rsidR="00323D73" w:rsidRPr="00E332C5" w:rsidRDefault="00323D73" w:rsidP="00323D73">
      <w:pPr>
        <w:spacing w:after="0" w:line="240" w:lineRule="auto"/>
        <w:jc w:val="both"/>
        <w:rPr>
          <w:rFonts w:asciiTheme="minorHAnsi" w:hAnsiTheme="minorHAnsi" w:cstheme="minorHAnsi"/>
          <w:b/>
        </w:rPr>
      </w:pPr>
    </w:p>
    <w:tbl>
      <w:tblPr>
        <w:tblStyle w:val="Tablaconcuadrcula"/>
        <w:tblW w:w="0" w:type="auto"/>
        <w:tblLook w:val="04A0" w:firstRow="1" w:lastRow="0" w:firstColumn="1" w:lastColumn="0" w:noHBand="0" w:noVBand="1"/>
      </w:tblPr>
      <w:tblGrid>
        <w:gridCol w:w="3559"/>
        <w:gridCol w:w="3559"/>
        <w:gridCol w:w="2369"/>
      </w:tblGrid>
      <w:tr w:rsidR="00323D73" w:rsidRPr="00E332C5" w14:paraId="6A4D4AFA" w14:textId="77777777" w:rsidTr="00173F96">
        <w:tc>
          <w:tcPr>
            <w:tcW w:w="3559" w:type="dxa"/>
          </w:tcPr>
          <w:p w14:paraId="3EE255CB" w14:textId="68660C9C" w:rsidR="00323D73" w:rsidRPr="00E332C5" w:rsidRDefault="00323D73" w:rsidP="00323D73">
            <w:pPr>
              <w:jc w:val="center"/>
              <w:rPr>
                <w:rFonts w:asciiTheme="minorHAnsi" w:hAnsiTheme="minorHAnsi" w:cstheme="minorHAnsi"/>
                <w:b/>
              </w:rPr>
            </w:pPr>
            <w:r w:rsidRPr="00E332C5">
              <w:rPr>
                <w:rFonts w:asciiTheme="minorHAnsi" w:hAnsiTheme="minorHAnsi" w:cstheme="minorHAnsi"/>
                <w:b/>
              </w:rPr>
              <w:t>TEXTO ORIGINAL</w:t>
            </w:r>
          </w:p>
        </w:tc>
        <w:tc>
          <w:tcPr>
            <w:tcW w:w="3559" w:type="dxa"/>
          </w:tcPr>
          <w:p w14:paraId="0C022FF4" w14:textId="25F17511" w:rsidR="00323D73" w:rsidRPr="00E332C5" w:rsidRDefault="00323D73" w:rsidP="00323D73">
            <w:pPr>
              <w:jc w:val="center"/>
              <w:rPr>
                <w:rFonts w:asciiTheme="minorHAnsi" w:hAnsiTheme="minorHAnsi" w:cstheme="minorHAnsi"/>
                <w:b/>
              </w:rPr>
            </w:pPr>
            <w:r w:rsidRPr="00E332C5">
              <w:rPr>
                <w:rFonts w:asciiTheme="minorHAnsi" w:hAnsiTheme="minorHAnsi" w:cstheme="minorHAnsi"/>
                <w:b/>
              </w:rPr>
              <w:t>TEXTO PROPUESTO PARA PRIMER DEBATE</w:t>
            </w:r>
          </w:p>
        </w:tc>
        <w:tc>
          <w:tcPr>
            <w:tcW w:w="2369" w:type="dxa"/>
          </w:tcPr>
          <w:p w14:paraId="4AF669FF" w14:textId="2C013E80" w:rsidR="00323D73" w:rsidRPr="00E332C5" w:rsidRDefault="00323D73" w:rsidP="00323D73">
            <w:pPr>
              <w:jc w:val="center"/>
              <w:rPr>
                <w:rFonts w:asciiTheme="minorHAnsi" w:hAnsiTheme="minorHAnsi" w:cstheme="minorHAnsi"/>
                <w:b/>
              </w:rPr>
            </w:pPr>
            <w:r w:rsidRPr="00E332C5">
              <w:rPr>
                <w:rFonts w:asciiTheme="minorHAnsi" w:hAnsiTheme="minorHAnsi" w:cstheme="minorHAnsi"/>
                <w:b/>
              </w:rPr>
              <w:t>JUSTIFICACIÓN</w:t>
            </w:r>
          </w:p>
        </w:tc>
      </w:tr>
      <w:tr w:rsidR="00323D73" w:rsidRPr="00E332C5" w14:paraId="0452EF85" w14:textId="77777777" w:rsidTr="00173F96">
        <w:tc>
          <w:tcPr>
            <w:tcW w:w="3559" w:type="dxa"/>
          </w:tcPr>
          <w:p w14:paraId="3C7CB870" w14:textId="77777777" w:rsidR="00323D73" w:rsidRPr="00E332C5" w:rsidRDefault="00323D73" w:rsidP="00323D73">
            <w:pPr>
              <w:jc w:val="center"/>
              <w:rPr>
                <w:rFonts w:asciiTheme="minorHAnsi" w:hAnsiTheme="minorHAnsi" w:cstheme="minorHAnsi"/>
                <w:b/>
                <w:bCs/>
                <w:color w:val="000000" w:themeColor="text1"/>
              </w:rPr>
            </w:pPr>
            <w:bookmarkStart w:id="1" w:name="_Hlk45635407"/>
            <w:r w:rsidRPr="00E332C5">
              <w:rPr>
                <w:rFonts w:asciiTheme="minorHAnsi" w:hAnsiTheme="minorHAnsi" w:cstheme="minorHAnsi"/>
                <w:b/>
                <w:bCs/>
                <w:i/>
                <w:color w:val="000000" w:themeColor="text1"/>
              </w:rPr>
              <w:t>“</w:t>
            </w:r>
            <w:r w:rsidRPr="00E332C5">
              <w:rPr>
                <w:rFonts w:asciiTheme="minorHAnsi" w:eastAsiaTheme="minorHAnsi" w:hAnsiTheme="minorHAnsi" w:cstheme="minorHAnsi"/>
                <w:b/>
                <w:bCs/>
                <w:i/>
              </w:rPr>
              <w:t>Por medio de la cual se aplican medidas para racionalizar y fortalecer el equilibrio del Sistema Tributario en Colombia</w:t>
            </w:r>
            <w:r w:rsidRPr="00E332C5">
              <w:rPr>
                <w:rFonts w:asciiTheme="minorHAnsi" w:hAnsiTheme="minorHAnsi" w:cstheme="minorHAnsi"/>
                <w:b/>
                <w:bCs/>
                <w:color w:val="000000" w:themeColor="text1"/>
              </w:rPr>
              <w:t>”</w:t>
            </w:r>
          </w:p>
          <w:bookmarkEnd w:id="1"/>
          <w:p w14:paraId="72128AC2" w14:textId="77777777" w:rsidR="00323D73" w:rsidRPr="00E332C5" w:rsidRDefault="00323D73" w:rsidP="00323D73">
            <w:pPr>
              <w:pStyle w:val="NormalWeb"/>
              <w:shd w:val="clear" w:color="auto" w:fill="FFFFFF"/>
              <w:spacing w:before="0" w:beforeAutospacing="0" w:after="0" w:afterAutospacing="0"/>
              <w:jc w:val="both"/>
              <w:rPr>
                <w:rStyle w:val="Ninguno"/>
                <w:rFonts w:asciiTheme="minorHAnsi" w:eastAsia="Calibri" w:hAnsiTheme="minorHAnsi" w:cstheme="minorHAnsi"/>
                <w:b/>
                <w:color w:val="000000" w:themeColor="text1"/>
                <w:sz w:val="22"/>
                <w:szCs w:val="22"/>
              </w:rPr>
            </w:pPr>
          </w:p>
        </w:tc>
        <w:tc>
          <w:tcPr>
            <w:tcW w:w="3559" w:type="dxa"/>
          </w:tcPr>
          <w:p w14:paraId="4C6695BF" w14:textId="77777777" w:rsidR="00323D73" w:rsidRPr="00E332C5" w:rsidRDefault="00323D73" w:rsidP="00323D73">
            <w:pPr>
              <w:jc w:val="center"/>
              <w:rPr>
                <w:rFonts w:asciiTheme="minorHAnsi" w:hAnsiTheme="minorHAnsi" w:cstheme="minorHAnsi"/>
                <w:b/>
                <w:bCs/>
                <w:color w:val="000000" w:themeColor="text1"/>
              </w:rPr>
            </w:pPr>
            <w:r w:rsidRPr="00E332C5">
              <w:rPr>
                <w:rFonts w:asciiTheme="minorHAnsi" w:hAnsiTheme="minorHAnsi" w:cstheme="minorHAnsi"/>
                <w:b/>
                <w:bCs/>
                <w:i/>
                <w:color w:val="000000" w:themeColor="text1"/>
              </w:rPr>
              <w:t>“</w:t>
            </w:r>
            <w:r w:rsidRPr="00E332C5">
              <w:rPr>
                <w:rFonts w:asciiTheme="minorHAnsi" w:eastAsiaTheme="minorHAnsi" w:hAnsiTheme="minorHAnsi" w:cstheme="minorHAnsi"/>
                <w:b/>
                <w:bCs/>
                <w:i/>
              </w:rPr>
              <w:t>Por medio de la cual se aplican medidas para racionalizar y fortalecer el equilibrio del Sistema Tributario en Colombia</w:t>
            </w:r>
            <w:r w:rsidRPr="00E332C5">
              <w:rPr>
                <w:rFonts w:asciiTheme="minorHAnsi" w:hAnsiTheme="minorHAnsi" w:cstheme="minorHAnsi"/>
                <w:b/>
                <w:bCs/>
                <w:color w:val="000000" w:themeColor="text1"/>
              </w:rPr>
              <w:t>”</w:t>
            </w:r>
          </w:p>
          <w:p w14:paraId="4C6219E4" w14:textId="77777777" w:rsidR="00323D73" w:rsidRPr="00E332C5" w:rsidRDefault="00323D73" w:rsidP="00323D73">
            <w:pPr>
              <w:jc w:val="both"/>
              <w:rPr>
                <w:rFonts w:asciiTheme="minorHAnsi" w:hAnsiTheme="minorHAnsi" w:cstheme="minorHAnsi"/>
                <w:b/>
              </w:rPr>
            </w:pPr>
          </w:p>
        </w:tc>
        <w:tc>
          <w:tcPr>
            <w:tcW w:w="2369" w:type="dxa"/>
          </w:tcPr>
          <w:p w14:paraId="7D5E2024" w14:textId="77777777" w:rsidR="00323D73" w:rsidRDefault="00323D73" w:rsidP="00323D73">
            <w:pPr>
              <w:jc w:val="both"/>
              <w:rPr>
                <w:rFonts w:asciiTheme="minorHAnsi" w:hAnsiTheme="minorHAnsi" w:cstheme="minorHAnsi"/>
                <w:b/>
              </w:rPr>
            </w:pPr>
          </w:p>
          <w:p w14:paraId="74C1F590" w14:textId="77777777" w:rsidR="00E332C5" w:rsidRDefault="00E332C5" w:rsidP="00323D73">
            <w:pPr>
              <w:jc w:val="both"/>
              <w:rPr>
                <w:rFonts w:asciiTheme="minorHAnsi" w:hAnsiTheme="minorHAnsi" w:cstheme="minorHAnsi"/>
                <w:b/>
              </w:rPr>
            </w:pPr>
          </w:p>
          <w:p w14:paraId="6A882727" w14:textId="2A67C269" w:rsidR="00E332C5" w:rsidRPr="00E332C5" w:rsidRDefault="00E332C5" w:rsidP="00AE1D12">
            <w:pPr>
              <w:jc w:val="center"/>
              <w:rPr>
                <w:rFonts w:asciiTheme="minorHAnsi" w:hAnsiTheme="minorHAnsi" w:cstheme="minorHAnsi"/>
                <w:b/>
              </w:rPr>
            </w:pPr>
            <w:r>
              <w:rPr>
                <w:rFonts w:asciiTheme="minorHAnsi" w:hAnsiTheme="minorHAnsi" w:cstheme="minorHAnsi"/>
                <w:b/>
              </w:rPr>
              <w:t>Se mantie</w:t>
            </w:r>
            <w:r w:rsidR="00AE1D12">
              <w:rPr>
                <w:rFonts w:asciiTheme="minorHAnsi" w:hAnsiTheme="minorHAnsi" w:cstheme="minorHAnsi"/>
                <w:b/>
              </w:rPr>
              <w:t>ne</w:t>
            </w:r>
          </w:p>
        </w:tc>
      </w:tr>
      <w:tr w:rsidR="00323D73" w:rsidRPr="00E332C5" w14:paraId="44728034" w14:textId="77777777" w:rsidTr="00173F96">
        <w:tc>
          <w:tcPr>
            <w:tcW w:w="3559" w:type="dxa"/>
          </w:tcPr>
          <w:p w14:paraId="6C11E64C" w14:textId="77777777" w:rsidR="00323D73" w:rsidRPr="00E332C5" w:rsidRDefault="00323D73" w:rsidP="00323D73">
            <w:pPr>
              <w:pStyle w:val="NormalWeb"/>
              <w:shd w:val="clear" w:color="auto" w:fill="FFFFFF"/>
              <w:spacing w:before="0" w:beforeAutospacing="0" w:after="0" w:afterAutospacing="0"/>
              <w:jc w:val="both"/>
              <w:rPr>
                <w:rStyle w:val="Ninguno"/>
                <w:rFonts w:asciiTheme="minorHAnsi" w:eastAsia="Calibri" w:hAnsiTheme="minorHAnsi" w:cstheme="minorHAnsi"/>
                <w:color w:val="000000" w:themeColor="text1"/>
                <w:sz w:val="22"/>
                <w:szCs w:val="22"/>
              </w:rPr>
            </w:pPr>
            <w:r w:rsidRPr="00E332C5">
              <w:rPr>
                <w:rStyle w:val="Ninguno"/>
                <w:rFonts w:asciiTheme="minorHAnsi" w:eastAsia="Calibri" w:hAnsiTheme="minorHAnsi" w:cstheme="minorHAnsi"/>
                <w:b/>
                <w:color w:val="000000" w:themeColor="text1"/>
                <w:sz w:val="22"/>
                <w:szCs w:val="22"/>
              </w:rPr>
              <w:t>ARTÍCULO 1. Objeto.</w:t>
            </w:r>
            <w:r w:rsidRPr="00E332C5">
              <w:rPr>
                <w:rStyle w:val="Ninguno"/>
                <w:rFonts w:asciiTheme="minorHAnsi" w:eastAsia="Calibri" w:hAnsiTheme="minorHAnsi" w:cstheme="minorHAnsi"/>
                <w:color w:val="000000" w:themeColor="text1"/>
                <w:sz w:val="22"/>
                <w:szCs w:val="22"/>
              </w:rPr>
              <w:t xml:space="preserve"> La presente ley tiene por objeto aplicar medidas para racionalizar las cargas impositivas de los actores del sistema tributario colombiano.</w:t>
            </w:r>
          </w:p>
          <w:p w14:paraId="324255E0" w14:textId="77777777" w:rsidR="00323D73" w:rsidRPr="00E332C5" w:rsidRDefault="00323D73" w:rsidP="00323D73">
            <w:pPr>
              <w:jc w:val="both"/>
              <w:rPr>
                <w:rFonts w:asciiTheme="minorHAnsi" w:hAnsiTheme="minorHAnsi" w:cstheme="minorHAnsi"/>
                <w:b/>
              </w:rPr>
            </w:pPr>
          </w:p>
        </w:tc>
        <w:tc>
          <w:tcPr>
            <w:tcW w:w="3559" w:type="dxa"/>
          </w:tcPr>
          <w:p w14:paraId="4975B814" w14:textId="77777777" w:rsidR="00323D73" w:rsidRPr="00E332C5" w:rsidRDefault="00323D73" w:rsidP="00323D73">
            <w:pPr>
              <w:pStyle w:val="NormalWeb"/>
              <w:shd w:val="clear" w:color="auto" w:fill="FFFFFF"/>
              <w:spacing w:before="0" w:beforeAutospacing="0" w:after="0" w:afterAutospacing="0"/>
              <w:jc w:val="both"/>
              <w:rPr>
                <w:rStyle w:val="Ninguno"/>
                <w:rFonts w:asciiTheme="minorHAnsi" w:eastAsia="Calibri" w:hAnsiTheme="minorHAnsi" w:cstheme="minorHAnsi"/>
                <w:color w:val="000000" w:themeColor="text1"/>
                <w:sz w:val="22"/>
                <w:szCs w:val="22"/>
              </w:rPr>
            </w:pPr>
            <w:r w:rsidRPr="00E332C5">
              <w:rPr>
                <w:rStyle w:val="Ninguno"/>
                <w:rFonts w:asciiTheme="minorHAnsi" w:eastAsia="Calibri" w:hAnsiTheme="minorHAnsi" w:cstheme="minorHAnsi"/>
                <w:b/>
                <w:color w:val="000000" w:themeColor="text1"/>
                <w:sz w:val="22"/>
                <w:szCs w:val="22"/>
              </w:rPr>
              <w:t>ARTÍCULO 1. Objeto.</w:t>
            </w:r>
            <w:r w:rsidRPr="00E332C5">
              <w:rPr>
                <w:rStyle w:val="Ninguno"/>
                <w:rFonts w:asciiTheme="minorHAnsi" w:eastAsia="Calibri" w:hAnsiTheme="minorHAnsi" w:cstheme="minorHAnsi"/>
                <w:color w:val="000000" w:themeColor="text1"/>
                <w:sz w:val="22"/>
                <w:szCs w:val="22"/>
              </w:rPr>
              <w:t xml:space="preserve"> La presente ley tiene por objeto aplicar medidas para racionalizar las cargas impositivas de los actores del sistema tributario colombiano.</w:t>
            </w:r>
          </w:p>
          <w:p w14:paraId="35E55249" w14:textId="77777777" w:rsidR="00323D73" w:rsidRPr="00E332C5" w:rsidRDefault="00323D73" w:rsidP="00323D73">
            <w:pPr>
              <w:jc w:val="both"/>
              <w:rPr>
                <w:rFonts w:asciiTheme="minorHAnsi" w:hAnsiTheme="minorHAnsi" w:cstheme="minorHAnsi"/>
                <w:b/>
              </w:rPr>
            </w:pPr>
          </w:p>
        </w:tc>
        <w:tc>
          <w:tcPr>
            <w:tcW w:w="2369" w:type="dxa"/>
          </w:tcPr>
          <w:p w14:paraId="51E07C35" w14:textId="77777777" w:rsidR="00323D73" w:rsidRDefault="00323D73" w:rsidP="00323D73">
            <w:pPr>
              <w:jc w:val="both"/>
              <w:rPr>
                <w:rFonts w:asciiTheme="minorHAnsi" w:hAnsiTheme="minorHAnsi" w:cstheme="minorHAnsi"/>
                <w:b/>
              </w:rPr>
            </w:pPr>
          </w:p>
          <w:p w14:paraId="118A7A03" w14:textId="77777777" w:rsidR="00AE1D12" w:rsidRDefault="00AE1D12" w:rsidP="00323D73">
            <w:pPr>
              <w:jc w:val="both"/>
              <w:rPr>
                <w:rFonts w:asciiTheme="minorHAnsi" w:hAnsiTheme="minorHAnsi" w:cstheme="minorHAnsi"/>
                <w:b/>
              </w:rPr>
            </w:pPr>
          </w:p>
          <w:p w14:paraId="3992812D" w14:textId="421FBABE" w:rsidR="00AE1D12" w:rsidRPr="00E332C5" w:rsidRDefault="00AE1D12" w:rsidP="00AE1D12">
            <w:pPr>
              <w:jc w:val="center"/>
              <w:rPr>
                <w:rFonts w:asciiTheme="minorHAnsi" w:hAnsiTheme="minorHAnsi" w:cstheme="minorHAnsi"/>
                <w:b/>
              </w:rPr>
            </w:pPr>
            <w:r>
              <w:rPr>
                <w:rFonts w:asciiTheme="minorHAnsi" w:hAnsiTheme="minorHAnsi" w:cstheme="minorHAnsi"/>
                <w:b/>
              </w:rPr>
              <w:t>Se mantiene</w:t>
            </w:r>
          </w:p>
        </w:tc>
      </w:tr>
      <w:tr w:rsidR="00323D73" w:rsidRPr="00E332C5" w14:paraId="1B47F621" w14:textId="77777777" w:rsidTr="00173F96">
        <w:tc>
          <w:tcPr>
            <w:tcW w:w="3559" w:type="dxa"/>
          </w:tcPr>
          <w:p w14:paraId="6B3C45B8" w14:textId="77777777" w:rsidR="00323D73" w:rsidRPr="00E332C5" w:rsidRDefault="00323D73" w:rsidP="00323D73">
            <w:pPr>
              <w:pStyle w:val="NormalWeb"/>
              <w:shd w:val="clear" w:color="auto" w:fill="FFFFFF"/>
              <w:spacing w:before="0" w:beforeAutospacing="0" w:after="0" w:afterAutospacing="0"/>
              <w:jc w:val="both"/>
              <w:rPr>
                <w:rStyle w:val="Ninguno"/>
                <w:rFonts w:asciiTheme="minorHAnsi" w:eastAsia="Calibri" w:hAnsiTheme="minorHAnsi" w:cstheme="minorHAnsi"/>
                <w:color w:val="4B4949"/>
                <w:sz w:val="22"/>
                <w:szCs w:val="22"/>
              </w:rPr>
            </w:pPr>
            <w:r w:rsidRPr="00E332C5">
              <w:rPr>
                <w:rStyle w:val="Ninguno"/>
                <w:rFonts w:asciiTheme="minorHAnsi" w:eastAsia="Calibri" w:hAnsiTheme="minorHAnsi" w:cstheme="minorHAnsi"/>
                <w:b/>
                <w:color w:val="000000" w:themeColor="text1"/>
                <w:sz w:val="22"/>
                <w:szCs w:val="22"/>
              </w:rPr>
              <w:t xml:space="preserve">ARTÍCULO 2. </w:t>
            </w:r>
            <w:r w:rsidRPr="00E332C5">
              <w:rPr>
                <w:rStyle w:val="Ninguno"/>
                <w:rFonts w:asciiTheme="minorHAnsi" w:eastAsia="Calibri" w:hAnsiTheme="minorHAnsi" w:cstheme="minorHAnsi"/>
                <w:color w:val="000000" w:themeColor="text1"/>
                <w:sz w:val="22"/>
                <w:szCs w:val="22"/>
              </w:rPr>
              <w:t>Modifíquese el artículo 872 del Estatuto Tributario, el cual quedará así:</w:t>
            </w:r>
          </w:p>
          <w:p w14:paraId="024BA480"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p>
          <w:p w14:paraId="2AF27155"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E332C5">
              <w:rPr>
                <w:rStyle w:val="Ninguno"/>
                <w:rFonts w:asciiTheme="minorHAnsi" w:eastAsia="Calibri" w:hAnsiTheme="minorHAnsi" w:cstheme="minorHAnsi"/>
                <w:i/>
                <w:color w:val="000000" w:themeColor="text1"/>
                <w:sz w:val="22"/>
                <w:szCs w:val="22"/>
              </w:rPr>
              <w:t>“Artículo 872. Tarifa del gravamen a los movimientos financieros. La tarifa del gravamen a los movimientos financieros será del cuatro por mil (4x1.000).</w:t>
            </w:r>
          </w:p>
          <w:p w14:paraId="31F29184"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E332C5">
              <w:rPr>
                <w:rStyle w:val="Ninguno"/>
                <w:rFonts w:asciiTheme="minorHAnsi" w:eastAsia="Calibri" w:hAnsiTheme="minorHAnsi" w:cstheme="minorHAnsi"/>
                <w:i/>
                <w:color w:val="000000" w:themeColor="text1"/>
                <w:sz w:val="22"/>
                <w:szCs w:val="22"/>
              </w:rPr>
              <w:lastRenderedPageBreak/>
              <w:t>La tarifa del impuesto a que se refiere el presente artículo se reducirá de la siguiente manera:</w:t>
            </w:r>
          </w:p>
          <w:p w14:paraId="41C531F2"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p>
          <w:p w14:paraId="4519E535"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E332C5">
              <w:rPr>
                <w:rStyle w:val="Ninguno"/>
                <w:rFonts w:asciiTheme="minorHAnsi" w:eastAsia="Calibri" w:hAnsiTheme="minorHAnsi" w:cstheme="minorHAnsi"/>
                <w:i/>
                <w:color w:val="000000" w:themeColor="text1"/>
                <w:sz w:val="22"/>
                <w:szCs w:val="22"/>
              </w:rPr>
              <w:t>– Al tres por mil (3 x 1.000) en el año 2023.</w:t>
            </w:r>
          </w:p>
          <w:p w14:paraId="0D7B095C"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E332C5">
              <w:rPr>
                <w:rStyle w:val="Ninguno"/>
                <w:rFonts w:asciiTheme="minorHAnsi" w:eastAsia="Calibri" w:hAnsiTheme="minorHAnsi" w:cstheme="minorHAnsi"/>
                <w:i/>
                <w:color w:val="000000" w:themeColor="text1"/>
                <w:sz w:val="22"/>
                <w:szCs w:val="22"/>
              </w:rPr>
              <w:t>– Al dos por mil (2 x 1.000) en el año 2024.</w:t>
            </w:r>
          </w:p>
          <w:p w14:paraId="4422BF80"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E332C5">
              <w:rPr>
                <w:rStyle w:val="Ninguno"/>
                <w:rFonts w:asciiTheme="minorHAnsi" w:eastAsia="Calibri" w:hAnsiTheme="minorHAnsi" w:cstheme="minorHAnsi"/>
                <w:i/>
                <w:color w:val="000000" w:themeColor="text1"/>
                <w:sz w:val="22"/>
                <w:szCs w:val="22"/>
              </w:rPr>
              <w:t>– Al uno por mil (1 x 1.000) en el año 2025.</w:t>
            </w:r>
          </w:p>
          <w:p w14:paraId="77AD1118" w14:textId="77777777" w:rsidR="00323D73" w:rsidRPr="00E332C5" w:rsidRDefault="00323D73" w:rsidP="00323D73">
            <w:pPr>
              <w:jc w:val="both"/>
              <w:rPr>
                <w:rFonts w:asciiTheme="minorHAnsi" w:hAnsiTheme="minorHAnsi" w:cstheme="minorHAnsi"/>
                <w:b/>
              </w:rPr>
            </w:pPr>
          </w:p>
        </w:tc>
        <w:tc>
          <w:tcPr>
            <w:tcW w:w="3559" w:type="dxa"/>
          </w:tcPr>
          <w:p w14:paraId="60FA0DEB" w14:textId="77777777" w:rsidR="00323D73" w:rsidRPr="00E332C5" w:rsidRDefault="00323D73" w:rsidP="00323D73">
            <w:pPr>
              <w:pStyle w:val="NormalWeb"/>
              <w:shd w:val="clear" w:color="auto" w:fill="FFFFFF"/>
              <w:spacing w:before="0" w:beforeAutospacing="0" w:after="0" w:afterAutospacing="0"/>
              <w:jc w:val="both"/>
              <w:rPr>
                <w:rStyle w:val="Ninguno"/>
                <w:rFonts w:asciiTheme="minorHAnsi" w:eastAsia="Calibri" w:hAnsiTheme="minorHAnsi" w:cstheme="minorHAnsi"/>
                <w:color w:val="4B4949"/>
                <w:sz w:val="22"/>
                <w:szCs w:val="22"/>
              </w:rPr>
            </w:pPr>
            <w:r w:rsidRPr="00E332C5">
              <w:rPr>
                <w:rStyle w:val="Ninguno"/>
                <w:rFonts w:asciiTheme="minorHAnsi" w:eastAsia="Calibri" w:hAnsiTheme="minorHAnsi" w:cstheme="minorHAnsi"/>
                <w:b/>
                <w:color w:val="000000" w:themeColor="text1"/>
                <w:sz w:val="22"/>
                <w:szCs w:val="22"/>
              </w:rPr>
              <w:lastRenderedPageBreak/>
              <w:t xml:space="preserve">ARTÍCULO 2. </w:t>
            </w:r>
            <w:r w:rsidRPr="00E332C5">
              <w:rPr>
                <w:rStyle w:val="Ninguno"/>
                <w:rFonts w:asciiTheme="minorHAnsi" w:eastAsia="Calibri" w:hAnsiTheme="minorHAnsi" w:cstheme="minorHAnsi"/>
                <w:color w:val="000000" w:themeColor="text1"/>
                <w:sz w:val="22"/>
                <w:szCs w:val="22"/>
              </w:rPr>
              <w:t>Modifíquese el artículo 872 del Estatuto Tributario, el cual quedará así:</w:t>
            </w:r>
          </w:p>
          <w:p w14:paraId="73F4D991"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p>
          <w:p w14:paraId="134B90C8"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E332C5">
              <w:rPr>
                <w:rStyle w:val="Ninguno"/>
                <w:rFonts w:asciiTheme="minorHAnsi" w:eastAsia="Calibri" w:hAnsiTheme="minorHAnsi" w:cstheme="minorHAnsi"/>
                <w:i/>
                <w:color w:val="000000" w:themeColor="text1"/>
                <w:sz w:val="22"/>
                <w:szCs w:val="22"/>
              </w:rPr>
              <w:t>“Artículo 872. Tarifa del gravamen a los movimientos financieros. La tarifa del gravamen a los movimientos financieros será del cuatro por mil (4x1.000).</w:t>
            </w:r>
          </w:p>
          <w:p w14:paraId="54FDFAEF"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E332C5">
              <w:rPr>
                <w:rStyle w:val="Ninguno"/>
                <w:rFonts w:asciiTheme="minorHAnsi" w:eastAsia="Calibri" w:hAnsiTheme="minorHAnsi" w:cstheme="minorHAnsi"/>
                <w:i/>
                <w:color w:val="000000" w:themeColor="text1"/>
                <w:sz w:val="22"/>
                <w:szCs w:val="22"/>
              </w:rPr>
              <w:lastRenderedPageBreak/>
              <w:t>La tarifa del impuesto a que se refiere el presente artículo se reducirá de la siguiente manera:</w:t>
            </w:r>
          </w:p>
          <w:p w14:paraId="2E907818"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p>
          <w:p w14:paraId="775BFF51"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E332C5">
              <w:rPr>
                <w:rStyle w:val="Ninguno"/>
                <w:rFonts w:asciiTheme="minorHAnsi" w:eastAsia="Calibri" w:hAnsiTheme="minorHAnsi" w:cstheme="minorHAnsi"/>
                <w:i/>
                <w:color w:val="000000" w:themeColor="text1"/>
                <w:sz w:val="22"/>
                <w:szCs w:val="22"/>
              </w:rPr>
              <w:t>– Al tres por mil (3 x 1.000) en el año 2023.</w:t>
            </w:r>
          </w:p>
          <w:p w14:paraId="1F5EB506"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E332C5">
              <w:rPr>
                <w:rStyle w:val="Ninguno"/>
                <w:rFonts w:asciiTheme="minorHAnsi" w:eastAsia="Calibri" w:hAnsiTheme="minorHAnsi" w:cstheme="minorHAnsi"/>
                <w:i/>
                <w:color w:val="000000" w:themeColor="text1"/>
                <w:sz w:val="22"/>
                <w:szCs w:val="22"/>
              </w:rPr>
              <w:t>– Al dos por mil (2 x 1.000) en el año 2024.</w:t>
            </w:r>
          </w:p>
          <w:p w14:paraId="0F535E8E" w14:textId="77777777" w:rsidR="00323D73" w:rsidRPr="00E332C5" w:rsidRDefault="00323D73" w:rsidP="00323D73">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E332C5">
              <w:rPr>
                <w:rStyle w:val="Ninguno"/>
                <w:rFonts w:asciiTheme="minorHAnsi" w:eastAsia="Calibri" w:hAnsiTheme="minorHAnsi" w:cstheme="minorHAnsi"/>
                <w:i/>
                <w:color w:val="000000" w:themeColor="text1"/>
                <w:sz w:val="22"/>
                <w:szCs w:val="22"/>
              </w:rPr>
              <w:t>– Al uno por mil (1 x 1.000) en el año 2025.</w:t>
            </w:r>
          </w:p>
          <w:p w14:paraId="4575CD7D" w14:textId="77777777" w:rsidR="00323D73" w:rsidRPr="00E332C5" w:rsidRDefault="00323D73" w:rsidP="00323D73">
            <w:pPr>
              <w:jc w:val="both"/>
              <w:rPr>
                <w:rFonts w:asciiTheme="minorHAnsi" w:hAnsiTheme="minorHAnsi" w:cstheme="minorHAnsi"/>
                <w:b/>
              </w:rPr>
            </w:pPr>
          </w:p>
        </w:tc>
        <w:tc>
          <w:tcPr>
            <w:tcW w:w="2369" w:type="dxa"/>
          </w:tcPr>
          <w:p w14:paraId="381389E8" w14:textId="77777777" w:rsidR="00323D73" w:rsidRDefault="00323D73" w:rsidP="00323D73">
            <w:pPr>
              <w:jc w:val="both"/>
              <w:rPr>
                <w:rFonts w:asciiTheme="minorHAnsi" w:hAnsiTheme="minorHAnsi" w:cstheme="minorHAnsi"/>
                <w:b/>
              </w:rPr>
            </w:pPr>
          </w:p>
          <w:p w14:paraId="36E5F297" w14:textId="77777777" w:rsidR="00AE1D12" w:rsidRDefault="00AE1D12" w:rsidP="00323D73">
            <w:pPr>
              <w:jc w:val="both"/>
              <w:rPr>
                <w:rFonts w:asciiTheme="minorHAnsi" w:hAnsiTheme="minorHAnsi" w:cstheme="minorHAnsi"/>
                <w:b/>
              </w:rPr>
            </w:pPr>
          </w:p>
          <w:p w14:paraId="26871BE8" w14:textId="77777777" w:rsidR="00AE1D12" w:rsidRDefault="00AE1D12" w:rsidP="00323D73">
            <w:pPr>
              <w:jc w:val="both"/>
              <w:rPr>
                <w:rFonts w:asciiTheme="minorHAnsi" w:hAnsiTheme="minorHAnsi" w:cstheme="minorHAnsi"/>
                <w:b/>
              </w:rPr>
            </w:pPr>
          </w:p>
          <w:p w14:paraId="30791413" w14:textId="77777777" w:rsidR="00AE1D12" w:rsidRDefault="00AE1D12" w:rsidP="00323D73">
            <w:pPr>
              <w:jc w:val="both"/>
              <w:rPr>
                <w:rFonts w:asciiTheme="minorHAnsi" w:hAnsiTheme="minorHAnsi" w:cstheme="minorHAnsi"/>
                <w:b/>
              </w:rPr>
            </w:pPr>
          </w:p>
          <w:p w14:paraId="1FD08EB8" w14:textId="77777777" w:rsidR="00AE1D12" w:rsidRDefault="00AE1D12" w:rsidP="00323D73">
            <w:pPr>
              <w:jc w:val="both"/>
              <w:rPr>
                <w:rFonts w:asciiTheme="minorHAnsi" w:hAnsiTheme="minorHAnsi" w:cstheme="minorHAnsi"/>
                <w:b/>
              </w:rPr>
            </w:pPr>
          </w:p>
          <w:p w14:paraId="5BFB61B2" w14:textId="77777777" w:rsidR="00AE1D12" w:rsidRDefault="00AE1D12" w:rsidP="00323D73">
            <w:pPr>
              <w:jc w:val="both"/>
              <w:rPr>
                <w:rFonts w:asciiTheme="minorHAnsi" w:hAnsiTheme="minorHAnsi" w:cstheme="minorHAnsi"/>
                <w:b/>
              </w:rPr>
            </w:pPr>
          </w:p>
          <w:p w14:paraId="07EE146A" w14:textId="77777777" w:rsidR="00AE1D12" w:rsidRDefault="00AE1D12" w:rsidP="00323D73">
            <w:pPr>
              <w:jc w:val="both"/>
              <w:rPr>
                <w:rFonts w:asciiTheme="minorHAnsi" w:hAnsiTheme="minorHAnsi" w:cstheme="minorHAnsi"/>
                <w:b/>
              </w:rPr>
            </w:pPr>
          </w:p>
          <w:p w14:paraId="1C67759A" w14:textId="77777777" w:rsidR="00AE1D12" w:rsidRDefault="00AE1D12" w:rsidP="00323D73">
            <w:pPr>
              <w:jc w:val="both"/>
              <w:rPr>
                <w:rFonts w:asciiTheme="minorHAnsi" w:hAnsiTheme="minorHAnsi" w:cstheme="minorHAnsi"/>
                <w:b/>
              </w:rPr>
            </w:pPr>
          </w:p>
          <w:p w14:paraId="42CBCBAE" w14:textId="77777777" w:rsidR="00AE1D12" w:rsidRDefault="00AE1D12" w:rsidP="00323D73">
            <w:pPr>
              <w:jc w:val="both"/>
              <w:rPr>
                <w:rFonts w:asciiTheme="minorHAnsi" w:hAnsiTheme="minorHAnsi" w:cstheme="minorHAnsi"/>
                <w:b/>
              </w:rPr>
            </w:pPr>
          </w:p>
          <w:p w14:paraId="53591358" w14:textId="11BD6D00" w:rsidR="00AE1D12" w:rsidRPr="00E332C5" w:rsidRDefault="00AE1D12" w:rsidP="00AE1D12">
            <w:pPr>
              <w:jc w:val="center"/>
              <w:rPr>
                <w:rFonts w:asciiTheme="minorHAnsi" w:hAnsiTheme="minorHAnsi" w:cstheme="minorHAnsi"/>
                <w:b/>
              </w:rPr>
            </w:pPr>
            <w:r>
              <w:rPr>
                <w:rFonts w:asciiTheme="minorHAnsi" w:hAnsiTheme="minorHAnsi" w:cstheme="minorHAnsi"/>
                <w:b/>
              </w:rPr>
              <w:t>Se mantiene</w:t>
            </w:r>
          </w:p>
        </w:tc>
      </w:tr>
      <w:tr w:rsidR="00323D73" w:rsidRPr="00E332C5" w14:paraId="17EEEBE5" w14:textId="77777777" w:rsidTr="00173F96">
        <w:tc>
          <w:tcPr>
            <w:tcW w:w="3559" w:type="dxa"/>
          </w:tcPr>
          <w:p w14:paraId="51CC48EE" w14:textId="77777777" w:rsidR="00323D73" w:rsidRPr="00E332C5" w:rsidRDefault="00323D73" w:rsidP="00323D73">
            <w:pPr>
              <w:spacing w:line="276" w:lineRule="auto"/>
              <w:jc w:val="both"/>
              <w:rPr>
                <w:rFonts w:asciiTheme="minorHAnsi" w:hAnsiTheme="minorHAnsi" w:cstheme="minorHAnsi"/>
                <w:color w:val="000000" w:themeColor="text1"/>
              </w:rPr>
            </w:pPr>
            <w:r w:rsidRPr="00E332C5">
              <w:rPr>
                <w:rStyle w:val="Ninguno"/>
                <w:rFonts w:asciiTheme="minorHAnsi" w:hAnsiTheme="minorHAnsi" w:cstheme="minorHAnsi"/>
                <w:b/>
                <w:bCs/>
                <w:iCs/>
                <w:color w:val="000000" w:themeColor="text1"/>
              </w:rPr>
              <w:t xml:space="preserve">ARTÍCULO 3. </w:t>
            </w:r>
            <w:r w:rsidRPr="00E332C5">
              <w:rPr>
                <w:rFonts w:asciiTheme="minorHAnsi" w:hAnsiTheme="minorHAnsi" w:cstheme="minorHAnsi"/>
                <w:b/>
                <w:bCs/>
                <w:color w:val="000000" w:themeColor="text1"/>
              </w:rPr>
              <w:t>Impuesto a los ingresos altos – hecho generador. </w:t>
            </w:r>
            <w:r w:rsidRPr="00E332C5">
              <w:rPr>
                <w:rFonts w:asciiTheme="minorHAnsi" w:hAnsiTheme="minorHAnsi" w:cstheme="minorHAnsi"/>
                <w:color w:val="000000" w:themeColor="text1"/>
              </w:rPr>
              <w:t xml:space="preserve"> Créase desde el 1 de enero del año 2023 el impuesto a los ingresos altos, cuyo hecho generador lo constituye:</w:t>
            </w:r>
          </w:p>
          <w:p w14:paraId="2516A782" w14:textId="77777777" w:rsidR="00323D73" w:rsidRPr="00E332C5" w:rsidRDefault="00323D73" w:rsidP="00323D73">
            <w:pPr>
              <w:spacing w:line="276" w:lineRule="auto"/>
              <w:jc w:val="both"/>
              <w:rPr>
                <w:rFonts w:asciiTheme="minorHAnsi" w:hAnsiTheme="minorHAnsi" w:cstheme="minorHAnsi"/>
                <w:color w:val="000000" w:themeColor="text1"/>
              </w:rPr>
            </w:pPr>
          </w:p>
          <w:p w14:paraId="57EDB42B" w14:textId="0F63C090" w:rsidR="00323D73" w:rsidRPr="00E332C5" w:rsidRDefault="00323D73" w:rsidP="00323D73">
            <w:pPr>
              <w:pStyle w:val="Prrafodelista"/>
              <w:numPr>
                <w:ilvl w:val="0"/>
                <w:numId w:val="14"/>
              </w:numPr>
              <w:spacing w:line="276" w:lineRule="auto"/>
              <w:jc w:val="both"/>
              <w:rPr>
                <w:rFonts w:asciiTheme="minorHAnsi" w:hAnsiTheme="minorHAnsi" w:cstheme="minorHAnsi"/>
                <w:strike/>
                <w:color w:val="000000" w:themeColor="text1"/>
              </w:rPr>
            </w:pPr>
            <w:r w:rsidRPr="00E332C5">
              <w:rPr>
                <w:rFonts w:asciiTheme="minorHAnsi" w:hAnsiTheme="minorHAnsi" w:cstheme="minorHAnsi"/>
                <w:color w:val="000000" w:themeColor="text1"/>
              </w:rPr>
              <w:t xml:space="preserve">El pago o abono en cuenta mensual periódico de salarios provenientes de la relación laboral, legal y reglamentaria, tanto del sector público como del sector privado, de </w:t>
            </w:r>
            <w:r w:rsidRPr="00E332C5">
              <w:rPr>
                <w:rFonts w:asciiTheme="minorHAnsi" w:hAnsiTheme="minorHAnsi" w:cstheme="minorHAnsi"/>
                <w:strike/>
                <w:color w:val="000000" w:themeColor="text1"/>
              </w:rPr>
              <w:t xml:space="preserve">diez millones de pesos ($10.000.000) </w:t>
            </w:r>
            <w:r w:rsidRPr="00E332C5">
              <w:rPr>
                <w:rFonts w:asciiTheme="minorHAnsi" w:hAnsiTheme="minorHAnsi" w:cstheme="minorHAnsi"/>
                <w:color w:val="000000" w:themeColor="text1"/>
              </w:rPr>
              <w:t>o más.</w:t>
            </w:r>
          </w:p>
          <w:p w14:paraId="5525B215" w14:textId="77777777" w:rsidR="00323D73" w:rsidRPr="00E332C5" w:rsidRDefault="00323D73" w:rsidP="00323D73">
            <w:pPr>
              <w:pStyle w:val="Prrafodelista"/>
              <w:numPr>
                <w:ilvl w:val="0"/>
                <w:numId w:val="14"/>
              </w:numPr>
              <w:spacing w:line="276" w:lineRule="auto"/>
              <w:jc w:val="both"/>
              <w:rPr>
                <w:rFonts w:asciiTheme="minorHAnsi" w:hAnsiTheme="minorHAnsi" w:cstheme="minorHAnsi"/>
                <w:color w:val="000000"/>
              </w:rPr>
            </w:pPr>
            <w:r w:rsidRPr="00E332C5">
              <w:rPr>
                <w:rFonts w:asciiTheme="minorHAnsi" w:hAnsiTheme="minorHAnsi" w:cstheme="minorHAnsi"/>
                <w:color w:val="000000" w:themeColor="text1"/>
              </w:rPr>
              <w:t xml:space="preserve">El pago o abono en cuenta mensual periódico por concepto de la contraprestación de los servicios prestados por parte de personas naturales, que contraten con el sector público o el sector privado, de diez millones </w:t>
            </w:r>
            <w:r w:rsidRPr="00E332C5">
              <w:rPr>
                <w:rFonts w:asciiTheme="minorHAnsi" w:hAnsiTheme="minorHAnsi" w:cstheme="minorHAnsi"/>
                <w:strike/>
                <w:color w:val="000000" w:themeColor="text1"/>
              </w:rPr>
              <w:t>de pesos ($10.000.000)</w:t>
            </w:r>
            <w:r w:rsidRPr="00E332C5">
              <w:rPr>
                <w:rFonts w:asciiTheme="minorHAnsi" w:hAnsiTheme="minorHAnsi" w:cstheme="minorHAnsi"/>
                <w:color w:val="000000" w:themeColor="text1"/>
              </w:rPr>
              <w:t xml:space="preserve"> o más.</w:t>
            </w:r>
          </w:p>
          <w:p w14:paraId="222DAF04" w14:textId="77777777" w:rsidR="00323D73" w:rsidRPr="00E332C5" w:rsidRDefault="00323D73" w:rsidP="00323D73">
            <w:pPr>
              <w:pStyle w:val="Prrafodelista"/>
              <w:numPr>
                <w:ilvl w:val="0"/>
                <w:numId w:val="14"/>
              </w:numPr>
              <w:spacing w:line="276" w:lineRule="auto"/>
              <w:jc w:val="both"/>
              <w:rPr>
                <w:rFonts w:asciiTheme="minorHAnsi" w:hAnsiTheme="minorHAnsi" w:cstheme="minorHAnsi"/>
                <w:color w:val="000000"/>
              </w:rPr>
            </w:pPr>
            <w:r w:rsidRPr="00E332C5">
              <w:rPr>
                <w:rFonts w:asciiTheme="minorHAnsi" w:hAnsiTheme="minorHAnsi" w:cstheme="minorHAnsi"/>
                <w:color w:val="000000" w:themeColor="text1"/>
              </w:rPr>
              <w:lastRenderedPageBreak/>
              <w:t xml:space="preserve">El pago o abono en cuenta mensual periódico que perciban personas naturales por concepto de intereses, rendimientos financieros, arrendamientos, regalías, explotación de la propiedad intelectual y dividendos y participaciones, de diez millones </w:t>
            </w:r>
            <w:r w:rsidRPr="00E332C5">
              <w:rPr>
                <w:rFonts w:asciiTheme="minorHAnsi" w:hAnsiTheme="minorHAnsi" w:cstheme="minorHAnsi"/>
                <w:strike/>
                <w:color w:val="000000" w:themeColor="text1"/>
              </w:rPr>
              <w:t>de pesos ($10.000.000)</w:t>
            </w:r>
            <w:r w:rsidRPr="00E332C5">
              <w:rPr>
                <w:rFonts w:asciiTheme="minorHAnsi" w:hAnsiTheme="minorHAnsi" w:cstheme="minorHAnsi"/>
                <w:color w:val="000000" w:themeColor="text1"/>
              </w:rPr>
              <w:t xml:space="preserve"> o más.</w:t>
            </w:r>
          </w:p>
          <w:p w14:paraId="4D9FE8B2" w14:textId="77777777" w:rsidR="00323D73" w:rsidRPr="00E332C5" w:rsidRDefault="00323D73" w:rsidP="00323D73">
            <w:pPr>
              <w:pStyle w:val="Prrafodelista"/>
              <w:numPr>
                <w:ilvl w:val="0"/>
                <w:numId w:val="14"/>
              </w:numPr>
              <w:spacing w:line="276" w:lineRule="auto"/>
              <w:jc w:val="both"/>
              <w:rPr>
                <w:rFonts w:asciiTheme="minorHAnsi" w:hAnsiTheme="minorHAnsi" w:cstheme="minorHAnsi"/>
                <w:color w:val="000000"/>
              </w:rPr>
            </w:pPr>
            <w:r w:rsidRPr="00E332C5">
              <w:rPr>
                <w:rFonts w:asciiTheme="minorHAnsi" w:hAnsiTheme="minorHAnsi" w:cstheme="minorHAnsi"/>
                <w:color w:val="000000" w:themeColor="text1"/>
              </w:rPr>
              <w:t xml:space="preserve">El pago o abono en cuenta mensual periódico de las mesadas pensionales o asignaciones de retiro, sin consideración del régimen pensional, </w:t>
            </w:r>
            <w:r w:rsidRPr="00E332C5">
              <w:rPr>
                <w:rFonts w:asciiTheme="minorHAnsi" w:hAnsiTheme="minorHAnsi" w:cstheme="minorHAnsi"/>
                <w:strike/>
                <w:color w:val="000000" w:themeColor="text1"/>
              </w:rPr>
              <w:t>de diez millones de pesos ($10.000.000)</w:t>
            </w:r>
            <w:r w:rsidRPr="00E332C5">
              <w:rPr>
                <w:rFonts w:asciiTheme="minorHAnsi" w:hAnsiTheme="minorHAnsi" w:cstheme="minorHAnsi"/>
                <w:color w:val="000000" w:themeColor="text1"/>
              </w:rPr>
              <w:t xml:space="preserve"> o más. </w:t>
            </w:r>
          </w:p>
          <w:p w14:paraId="0AAED001" w14:textId="77777777" w:rsidR="00323D73" w:rsidRPr="00E332C5" w:rsidRDefault="00323D73" w:rsidP="00323D73">
            <w:pPr>
              <w:spacing w:line="276" w:lineRule="auto"/>
              <w:jc w:val="both"/>
              <w:rPr>
                <w:rFonts w:asciiTheme="minorHAnsi" w:hAnsiTheme="minorHAnsi" w:cstheme="minorHAnsi"/>
                <w:color w:val="000000"/>
              </w:rPr>
            </w:pPr>
          </w:p>
          <w:p w14:paraId="6F6E79F2" w14:textId="77777777" w:rsidR="00323D73" w:rsidRPr="00E332C5" w:rsidRDefault="00323D73" w:rsidP="00323D73">
            <w:pPr>
              <w:spacing w:line="276" w:lineRule="auto"/>
              <w:jc w:val="both"/>
              <w:rPr>
                <w:rFonts w:asciiTheme="minorHAnsi" w:hAnsiTheme="minorHAnsi" w:cstheme="minorHAnsi"/>
                <w:color w:val="000000"/>
              </w:rPr>
            </w:pPr>
            <w:r w:rsidRPr="00E332C5">
              <w:rPr>
                <w:rFonts w:asciiTheme="minorHAnsi" w:hAnsiTheme="minorHAnsi" w:cstheme="minorHAnsi"/>
                <w:color w:val="000000"/>
              </w:rPr>
              <w:t>El concepto mensual periódico de que trata el inciso anterior incluye todos los pagos o abonos en cuenta que se realicen en el periodo del mes en que aplica el impuesto.</w:t>
            </w:r>
          </w:p>
          <w:p w14:paraId="4EEA217B" w14:textId="77777777" w:rsidR="00323D73" w:rsidRPr="00E332C5" w:rsidRDefault="00323D73" w:rsidP="00323D73">
            <w:pPr>
              <w:spacing w:line="276" w:lineRule="auto"/>
              <w:jc w:val="both"/>
              <w:rPr>
                <w:rFonts w:asciiTheme="minorHAnsi" w:hAnsiTheme="minorHAnsi" w:cstheme="minorHAnsi"/>
                <w:b/>
                <w:bCs/>
                <w:color w:val="000000" w:themeColor="text1"/>
              </w:rPr>
            </w:pPr>
          </w:p>
          <w:p w14:paraId="5FCE664C" w14:textId="332C8B56" w:rsidR="00323D73" w:rsidRPr="00E332C5" w:rsidRDefault="00323D73" w:rsidP="00323D73">
            <w:pPr>
              <w:spacing w:line="276" w:lineRule="auto"/>
              <w:jc w:val="both"/>
              <w:rPr>
                <w:rFonts w:asciiTheme="minorHAnsi" w:hAnsiTheme="minorHAnsi" w:cstheme="minorHAnsi"/>
                <w:color w:val="000000"/>
              </w:rPr>
            </w:pPr>
            <w:r w:rsidRPr="00E332C5">
              <w:rPr>
                <w:rFonts w:asciiTheme="minorHAnsi" w:hAnsiTheme="minorHAnsi" w:cstheme="minorHAnsi"/>
                <w:b/>
                <w:bCs/>
                <w:color w:val="000000" w:themeColor="text1"/>
              </w:rPr>
              <w:t>PARÁGRAFO 1.</w:t>
            </w:r>
            <w:r w:rsidRPr="00E332C5">
              <w:rPr>
                <w:rFonts w:asciiTheme="minorHAnsi" w:hAnsiTheme="minorHAnsi" w:cstheme="minorHAnsi"/>
                <w:color w:val="000000" w:themeColor="text1"/>
              </w:rPr>
              <w:t xml:space="preserve"> Para efectos de la aplicación del presente Capitulo, dentro del concepto de salario están comprendidos la asignación básica, gastos de representación, primas o bonificaciones o cualquier otro beneficio que se recibe con ocasión de la relación laboral, legal y reglamentaria. </w:t>
            </w:r>
          </w:p>
          <w:p w14:paraId="0C37605B" w14:textId="77777777" w:rsidR="00323D73" w:rsidRPr="00E332C5" w:rsidRDefault="00323D73" w:rsidP="00323D73">
            <w:pPr>
              <w:spacing w:line="276" w:lineRule="auto"/>
              <w:jc w:val="both"/>
              <w:rPr>
                <w:rFonts w:asciiTheme="minorHAnsi" w:hAnsiTheme="minorHAnsi" w:cstheme="minorHAnsi"/>
                <w:color w:val="000000"/>
              </w:rPr>
            </w:pPr>
          </w:p>
          <w:p w14:paraId="4378485E" w14:textId="77777777" w:rsidR="00323D73" w:rsidRPr="00E332C5" w:rsidRDefault="00323D73" w:rsidP="00323D73">
            <w:pPr>
              <w:spacing w:line="276" w:lineRule="auto"/>
              <w:jc w:val="both"/>
              <w:rPr>
                <w:rFonts w:asciiTheme="minorHAnsi" w:hAnsiTheme="minorHAnsi" w:cstheme="minorHAnsi"/>
                <w:i/>
                <w:iCs/>
                <w:color w:val="000000"/>
              </w:rPr>
            </w:pPr>
            <w:r w:rsidRPr="00E332C5">
              <w:rPr>
                <w:rFonts w:asciiTheme="minorHAnsi" w:hAnsiTheme="minorHAnsi" w:cstheme="minorHAnsi"/>
                <w:color w:val="000000"/>
              </w:rPr>
              <w:t>Las liquidaciones pagadas o abonadas en cuenta al momento de la terminación de la relación laboral, legal y reglamentaria no estarán sujetas al impuesto a los ingresos altos.</w:t>
            </w:r>
          </w:p>
          <w:p w14:paraId="787D18A9" w14:textId="77777777" w:rsidR="00323D73" w:rsidRPr="00E332C5" w:rsidRDefault="00323D73" w:rsidP="00323D73">
            <w:pPr>
              <w:spacing w:line="276" w:lineRule="auto"/>
              <w:ind w:right="44"/>
              <w:jc w:val="both"/>
              <w:rPr>
                <w:rFonts w:asciiTheme="minorHAnsi" w:hAnsiTheme="minorHAnsi" w:cstheme="minorHAnsi"/>
                <w:b/>
                <w:bCs/>
                <w:color w:val="000000" w:themeColor="text1"/>
              </w:rPr>
            </w:pPr>
          </w:p>
          <w:p w14:paraId="7227F56A" w14:textId="77777777" w:rsidR="00323D73" w:rsidRPr="00E332C5" w:rsidRDefault="00323D73" w:rsidP="00323D73">
            <w:pPr>
              <w:spacing w:line="276" w:lineRule="auto"/>
              <w:ind w:right="44"/>
              <w:jc w:val="both"/>
              <w:rPr>
                <w:rFonts w:asciiTheme="minorHAnsi" w:hAnsiTheme="minorHAnsi" w:cstheme="minorHAnsi"/>
                <w:color w:val="000000"/>
              </w:rPr>
            </w:pPr>
            <w:r w:rsidRPr="00E332C5">
              <w:rPr>
                <w:rFonts w:asciiTheme="minorHAnsi" w:hAnsiTheme="minorHAnsi" w:cstheme="minorHAnsi"/>
                <w:b/>
                <w:bCs/>
                <w:color w:val="000000" w:themeColor="text1"/>
              </w:rPr>
              <w:t>PARÁGRAFO 2.</w:t>
            </w:r>
            <w:r w:rsidRPr="00E332C5">
              <w:rPr>
                <w:rFonts w:asciiTheme="minorHAnsi" w:hAnsiTheme="minorHAnsi" w:cstheme="minorHAnsi"/>
                <w:color w:val="000000" w:themeColor="text1"/>
              </w:rPr>
              <w:t xml:space="preserve"> </w:t>
            </w:r>
            <w:r w:rsidRPr="00E332C5">
              <w:rPr>
                <w:rFonts w:asciiTheme="minorHAnsi" w:hAnsiTheme="minorHAnsi" w:cstheme="minorHAnsi"/>
                <w:color w:val="000000"/>
              </w:rPr>
              <w:t>El impuesto a los ingresos altos no puede ser tratado como costo o gasto en el impuesto sobre la renta.</w:t>
            </w:r>
          </w:p>
          <w:p w14:paraId="32BA1DB1" w14:textId="77777777" w:rsidR="00323D73" w:rsidRPr="00E332C5" w:rsidRDefault="00323D73" w:rsidP="00323D73">
            <w:pPr>
              <w:jc w:val="center"/>
              <w:rPr>
                <w:rFonts w:asciiTheme="minorHAnsi" w:hAnsiTheme="minorHAnsi" w:cstheme="minorHAnsi"/>
                <w:b/>
              </w:rPr>
            </w:pPr>
          </w:p>
        </w:tc>
        <w:tc>
          <w:tcPr>
            <w:tcW w:w="3559" w:type="dxa"/>
          </w:tcPr>
          <w:p w14:paraId="62E4C006" w14:textId="77777777" w:rsidR="00323D73" w:rsidRPr="00E332C5" w:rsidRDefault="00323D73" w:rsidP="00323D73">
            <w:pPr>
              <w:spacing w:line="276" w:lineRule="auto"/>
              <w:jc w:val="both"/>
              <w:rPr>
                <w:rFonts w:asciiTheme="minorHAnsi" w:hAnsiTheme="minorHAnsi" w:cstheme="minorHAnsi"/>
                <w:color w:val="000000" w:themeColor="text1"/>
              </w:rPr>
            </w:pPr>
            <w:r w:rsidRPr="00E332C5">
              <w:rPr>
                <w:rStyle w:val="Ninguno"/>
                <w:rFonts w:asciiTheme="minorHAnsi" w:hAnsiTheme="minorHAnsi" w:cstheme="minorHAnsi"/>
                <w:b/>
                <w:bCs/>
                <w:iCs/>
                <w:color w:val="000000" w:themeColor="text1"/>
              </w:rPr>
              <w:lastRenderedPageBreak/>
              <w:t xml:space="preserve">ARTÍCULO 3. </w:t>
            </w:r>
            <w:r w:rsidRPr="00E332C5">
              <w:rPr>
                <w:rFonts w:asciiTheme="minorHAnsi" w:hAnsiTheme="minorHAnsi" w:cstheme="minorHAnsi"/>
                <w:b/>
                <w:bCs/>
                <w:color w:val="000000" w:themeColor="text1"/>
              </w:rPr>
              <w:t>Impuesto a los ingresos altos – hecho generador. </w:t>
            </w:r>
            <w:r w:rsidRPr="00E332C5">
              <w:rPr>
                <w:rFonts w:asciiTheme="minorHAnsi" w:hAnsiTheme="minorHAnsi" w:cstheme="minorHAnsi"/>
                <w:color w:val="000000" w:themeColor="text1"/>
              </w:rPr>
              <w:t xml:space="preserve"> Créase desde el 1 de enero del año 2023 el impuesto a los ingresos altos, cuyo hecho generador lo constituye:</w:t>
            </w:r>
          </w:p>
          <w:p w14:paraId="7CA79705" w14:textId="77777777" w:rsidR="00323D73" w:rsidRPr="00E332C5" w:rsidRDefault="00323D73" w:rsidP="00323D73">
            <w:pPr>
              <w:spacing w:line="276" w:lineRule="auto"/>
              <w:jc w:val="both"/>
              <w:rPr>
                <w:rFonts w:asciiTheme="minorHAnsi" w:hAnsiTheme="minorHAnsi" w:cstheme="minorHAnsi"/>
                <w:color w:val="000000" w:themeColor="text1"/>
              </w:rPr>
            </w:pPr>
          </w:p>
          <w:p w14:paraId="64C5B21D" w14:textId="73D9D7B9" w:rsidR="00323D73" w:rsidRPr="00E332C5" w:rsidRDefault="00323D73" w:rsidP="00323D73">
            <w:pPr>
              <w:pStyle w:val="Prrafodelista"/>
              <w:numPr>
                <w:ilvl w:val="0"/>
                <w:numId w:val="15"/>
              </w:numPr>
              <w:spacing w:line="276" w:lineRule="auto"/>
              <w:jc w:val="both"/>
              <w:rPr>
                <w:rFonts w:asciiTheme="minorHAnsi" w:hAnsiTheme="minorHAnsi" w:cstheme="minorHAnsi"/>
                <w:color w:val="000000" w:themeColor="text1"/>
              </w:rPr>
            </w:pPr>
            <w:r w:rsidRPr="00E332C5">
              <w:rPr>
                <w:rFonts w:asciiTheme="minorHAnsi" w:hAnsiTheme="minorHAnsi" w:cstheme="minorHAnsi"/>
                <w:color w:val="000000" w:themeColor="text1"/>
              </w:rPr>
              <w:t>El pago o abono en cuenta mensual periódico de salarios provenientes de la relación laboral, legal y reglamentaria, tanto del sector público como del sector privado, de veint</w:t>
            </w:r>
            <w:r w:rsidR="00AE1D12">
              <w:rPr>
                <w:rFonts w:asciiTheme="minorHAnsi" w:hAnsiTheme="minorHAnsi" w:cstheme="minorHAnsi"/>
                <w:color w:val="000000" w:themeColor="text1"/>
              </w:rPr>
              <w:t>icinco</w:t>
            </w:r>
            <w:r w:rsidRPr="00E332C5">
              <w:rPr>
                <w:rFonts w:asciiTheme="minorHAnsi" w:hAnsiTheme="minorHAnsi" w:cstheme="minorHAnsi"/>
                <w:color w:val="000000" w:themeColor="text1"/>
              </w:rPr>
              <w:t xml:space="preserve"> millones de pesos ($2</w:t>
            </w:r>
            <w:r w:rsidR="00AE1D12">
              <w:rPr>
                <w:rFonts w:asciiTheme="minorHAnsi" w:hAnsiTheme="minorHAnsi" w:cstheme="minorHAnsi"/>
                <w:color w:val="000000" w:themeColor="text1"/>
              </w:rPr>
              <w:t>5</w:t>
            </w:r>
            <w:r w:rsidRPr="00E332C5">
              <w:rPr>
                <w:rFonts w:asciiTheme="minorHAnsi" w:hAnsiTheme="minorHAnsi" w:cstheme="minorHAnsi"/>
                <w:color w:val="000000" w:themeColor="text1"/>
              </w:rPr>
              <w:t>.000.000) o más.</w:t>
            </w:r>
          </w:p>
          <w:p w14:paraId="0F4EDF86" w14:textId="5CF599CA" w:rsidR="00323D73" w:rsidRPr="00E332C5" w:rsidRDefault="00323D73" w:rsidP="00323D73">
            <w:pPr>
              <w:pStyle w:val="Prrafodelista"/>
              <w:numPr>
                <w:ilvl w:val="0"/>
                <w:numId w:val="15"/>
              </w:numPr>
              <w:spacing w:line="276" w:lineRule="auto"/>
              <w:jc w:val="both"/>
              <w:rPr>
                <w:rFonts w:asciiTheme="minorHAnsi" w:hAnsiTheme="minorHAnsi" w:cstheme="minorHAnsi"/>
                <w:color w:val="000000"/>
              </w:rPr>
            </w:pPr>
            <w:r w:rsidRPr="00E332C5">
              <w:rPr>
                <w:rFonts w:asciiTheme="minorHAnsi" w:hAnsiTheme="minorHAnsi" w:cstheme="minorHAnsi"/>
                <w:color w:val="000000" w:themeColor="text1"/>
              </w:rPr>
              <w:t xml:space="preserve">El pago o abono en cuenta mensual periódico por concepto de la contraprestación de los servicios prestados por parte de personas naturales, que contraten con el sector público o el sector privado, </w:t>
            </w:r>
            <w:r w:rsidR="00AE1D12" w:rsidRPr="00E332C5">
              <w:rPr>
                <w:rFonts w:asciiTheme="minorHAnsi" w:hAnsiTheme="minorHAnsi" w:cstheme="minorHAnsi"/>
                <w:color w:val="000000" w:themeColor="text1"/>
              </w:rPr>
              <w:t>de veint</w:t>
            </w:r>
            <w:r w:rsidR="00AE1D12">
              <w:rPr>
                <w:rFonts w:asciiTheme="minorHAnsi" w:hAnsiTheme="minorHAnsi" w:cstheme="minorHAnsi"/>
                <w:color w:val="000000" w:themeColor="text1"/>
              </w:rPr>
              <w:t>icinco</w:t>
            </w:r>
            <w:r w:rsidR="00AE1D12" w:rsidRPr="00E332C5">
              <w:rPr>
                <w:rFonts w:asciiTheme="minorHAnsi" w:hAnsiTheme="minorHAnsi" w:cstheme="minorHAnsi"/>
                <w:color w:val="000000" w:themeColor="text1"/>
              </w:rPr>
              <w:t xml:space="preserve"> millones de </w:t>
            </w:r>
            <w:r w:rsidR="00AE1D12" w:rsidRPr="00E332C5">
              <w:rPr>
                <w:rFonts w:asciiTheme="minorHAnsi" w:hAnsiTheme="minorHAnsi" w:cstheme="minorHAnsi"/>
                <w:color w:val="000000" w:themeColor="text1"/>
              </w:rPr>
              <w:lastRenderedPageBreak/>
              <w:t>pesos ($2</w:t>
            </w:r>
            <w:r w:rsidR="00AE1D12">
              <w:rPr>
                <w:rFonts w:asciiTheme="minorHAnsi" w:hAnsiTheme="minorHAnsi" w:cstheme="minorHAnsi"/>
                <w:color w:val="000000" w:themeColor="text1"/>
              </w:rPr>
              <w:t>5</w:t>
            </w:r>
            <w:r w:rsidR="00AE1D12" w:rsidRPr="00E332C5">
              <w:rPr>
                <w:rFonts w:asciiTheme="minorHAnsi" w:hAnsiTheme="minorHAnsi" w:cstheme="minorHAnsi"/>
                <w:color w:val="000000" w:themeColor="text1"/>
              </w:rPr>
              <w:t>.000.000) o</w:t>
            </w:r>
            <w:r w:rsidRPr="00E332C5">
              <w:rPr>
                <w:rFonts w:asciiTheme="minorHAnsi" w:hAnsiTheme="minorHAnsi" w:cstheme="minorHAnsi"/>
                <w:color w:val="000000" w:themeColor="text1"/>
              </w:rPr>
              <w:t xml:space="preserve"> más.</w:t>
            </w:r>
          </w:p>
          <w:p w14:paraId="2C230A8F" w14:textId="0DCC2C6D" w:rsidR="00323D73" w:rsidRPr="00E332C5" w:rsidRDefault="00323D73" w:rsidP="00323D73">
            <w:pPr>
              <w:pStyle w:val="Prrafodelista"/>
              <w:numPr>
                <w:ilvl w:val="0"/>
                <w:numId w:val="15"/>
              </w:numPr>
              <w:spacing w:line="276" w:lineRule="auto"/>
              <w:jc w:val="both"/>
              <w:rPr>
                <w:rFonts w:asciiTheme="minorHAnsi" w:hAnsiTheme="minorHAnsi" w:cstheme="minorHAnsi"/>
                <w:color w:val="000000"/>
              </w:rPr>
            </w:pPr>
            <w:r w:rsidRPr="00E332C5">
              <w:rPr>
                <w:rFonts w:asciiTheme="minorHAnsi" w:hAnsiTheme="minorHAnsi" w:cstheme="minorHAnsi"/>
                <w:color w:val="000000" w:themeColor="text1"/>
              </w:rPr>
              <w:t xml:space="preserve">El pago o abono en cuenta mensual periódico que perciban personas naturales por concepto de intereses, rendimientos financieros, arrendamientos, regalías, explotación de la propiedad intelectual y dividendos y participaciones, </w:t>
            </w:r>
            <w:r w:rsidR="00AE1D12" w:rsidRPr="00E332C5">
              <w:rPr>
                <w:rFonts w:asciiTheme="minorHAnsi" w:hAnsiTheme="minorHAnsi" w:cstheme="minorHAnsi"/>
                <w:color w:val="000000" w:themeColor="text1"/>
              </w:rPr>
              <w:t>de veint</w:t>
            </w:r>
            <w:r w:rsidR="00AE1D12">
              <w:rPr>
                <w:rFonts w:asciiTheme="minorHAnsi" w:hAnsiTheme="minorHAnsi" w:cstheme="minorHAnsi"/>
                <w:color w:val="000000" w:themeColor="text1"/>
              </w:rPr>
              <w:t>icinco</w:t>
            </w:r>
            <w:r w:rsidR="00AE1D12" w:rsidRPr="00E332C5">
              <w:rPr>
                <w:rFonts w:asciiTheme="minorHAnsi" w:hAnsiTheme="minorHAnsi" w:cstheme="minorHAnsi"/>
                <w:color w:val="000000" w:themeColor="text1"/>
              </w:rPr>
              <w:t xml:space="preserve"> millones de pesos ($2</w:t>
            </w:r>
            <w:r w:rsidR="00AE1D12">
              <w:rPr>
                <w:rFonts w:asciiTheme="minorHAnsi" w:hAnsiTheme="minorHAnsi" w:cstheme="minorHAnsi"/>
                <w:color w:val="000000" w:themeColor="text1"/>
              </w:rPr>
              <w:t>5</w:t>
            </w:r>
            <w:r w:rsidR="00AE1D12" w:rsidRPr="00E332C5">
              <w:rPr>
                <w:rFonts w:asciiTheme="minorHAnsi" w:hAnsiTheme="minorHAnsi" w:cstheme="minorHAnsi"/>
                <w:color w:val="000000" w:themeColor="text1"/>
              </w:rPr>
              <w:t>.000.000)</w:t>
            </w:r>
            <w:r w:rsidR="00AE1D12">
              <w:rPr>
                <w:rFonts w:asciiTheme="minorHAnsi" w:hAnsiTheme="minorHAnsi" w:cstheme="minorHAnsi"/>
                <w:color w:val="000000" w:themeColor="text1"/>
              </w:rPr>
              <w:t xml:space="preserve"> o más.</w:t>
            </w:r>
          </w:p>
          <w:p w14:paraId="769FD3A7" w14:textId="27BFB277" w:rsidR="00323D73" w:rsidRPr="00E332C5" w:rsidRDefault="00323D73" w:rsidP="00323D73">
            <w:pPr>
              <w:pStyle w:val="Prrafodelista"/>
              <w:numPr>
                <w:ilvl w:val="0"/>
                <w:numId w:val="15"/>
              </w:numPr>
              <w:spacing w:line="276" w:lineRule="auto"/>
              <w:jc w:val="both"/>
              <w:rPr>
                <w:rFonts w:asciiTheme="minorHAnsi" w:hAnsiTheme="minorHAnsi" w:cstheme="minorHAnsi"/>
                <w:color w:val="000000"/>
              </w:rPr>
            </w:pPr>
            <w:r w:rsidRPr="00E332C5">
              <w:rPr>
                <w:rFonts w:asciiTheme="minorHAnsi" w:hAnsiTheme="minorHAnsi" w:cstheme="minorHAnsi"/>
                <w:color w:val="000000" w:themeColor="text1"/>
              </w:rPr>
              <w:t xml:space="preserve">El pago o abono en cuenta mensual periódico de las mesadas pensionales o asignaciones de retiro, sin consideración del régimen pensional, </w:t>
            </w:r>
            <w:r w:rsidR="00AE1D12" w:rsidRPr="00E332C5">
              <w:rPr>
                <w:rFonts w:asciiTheme="minorHAnsi" w:hAnsiTheme="minorHAnsi" w:cstheme="minorHAnsi"/>
                <w:color w:val="000000" w:themeColor="text1"/>
              </w:rPr>
              <w:t>de veint</w:t>
            </w:r>
            <w:r w:rsidR="00AE1D12">
              <w:rPr>
                <w:rFonts w:asciiTheme="minorHAnsi" w:hAnsiTheme="minorHAnsi" w:cstheme="minorHAnsi"/>
                <w:color w:val="000000" w:themeColor="text1"/>
              </w:rPr>
              <w:t>icinco</w:t>
            </w:r>
            <w:r w:rsidR="00AE1D12" w:rsidRPr="00E332C5">
              <w:rPr>
                <w:rFonts w:asciiTheme="minorHAnsi" w:hAnsiTheme="minorHAnsi" w:cstheme="minorHAnsi"/>
                <w:color w:val="000000" w:themeColor="text1"/>
              </w:rPr>
              <w:t xml:space="preserve"> millones de pesos ($2</w:t>
            </w:r>
            <w:r w:rsidR="00AE1D12">
              <w:rPr>
                <w:rFonts w:asciiTheme="minorHAnsi" w:hAnsiTheme="minorHAnsi" w:cstheme="minorHAnsi"/>
                <w:color w:val="000000" w:themeColor="text1"/>
              </w:rPr>
              <w:t>5</w:t>
            </w:r>
            <w:r w:rsidR="00AE1D12" w:rsidRPr="00E332C5">
              <w:rPr>
                <w:rFonts w:asciiTheme="minorHAnsi" w:hAnsiTheme="minorHAnsi" w:cstheme="minorHAnsi"/>
                <w:color w:val="000000" w:themeColor="text1"/>
              </w:rPr>
              <w:t xml:space="preserve">.000.000) </w:t>
            </w:r>
            <w:r w:rsidRPr="00E332C5">
              <w:rPr>
                <w:rFonts w:asciiTheme="minorHAnsi" w:hAnsiTheme="minorHAnsi" w:cstheme="minorHAnsi"/>
                <w:color w:val="000000" w:themeColor="text1"/>
              </w:rPr>
              <w:t xml:space="preserve">o más. </w:t>
            </w:r>
          </w:p>
          <w:p w14:paraId="6C87B1FD" w14:textId="77777777" w:rsidR="00323D73" w:rsidRPr="00E332C5" w:rsidRDefault="00323D73" w:rsidP="00323D73">
            <w:pPr>
              <w:spacing w:line="276" w:lineRule="auto"/>
              <w:jc w:val="both"/>
              <w:rPr>
                <w:rFonts w:asciiTheme="minorHAnsi" w:hAnsiTheme="minorHAnsi" w:cstheme="minorHAnsi"/>
                <w:color w:val="000000"/>
              </w:rPr>
            </w:pPr>
          </w:p>
          <w:p w14:paraId="2CC42EB9" w14:textId="77777777" w:rsidR="00323D73" w:rsidRPr="00E332C5" w:rsidRDefault="00323D73" w:rsidP="00323D73">
            <w:pPr>
              <w:spacing w:line="276" w:lineRule="auto"/>
              <w:jc w:val="both"/>
              <w:rPr>
                <w:rFonts w:asciiTheme="minorHAnsi" w:hAnsiTheme="minorHAnsi" w:cstheme="minorHAnsi"/>
                <w:color w:val="000000"/>
              </w:rPr>
            </w:pPr>
            <w:r w:rsidRPr="00E332C5">
              <w:rPr>
                <w:rFonts w:asciiTheme="minorHAnsi" w:hAnsiTheme="minorHAnsi" w:cstheme="minorHAnsi"/>
                <w:color w:val="000000"/>
              </w:rPr>
              <w:t>El concepto mensual periódico de que trata el inciso anterior incluye todos los pagos o abonos en cuenta que se realicen en el periodo del mes en que aplica el impuesto.</w:t>
            </w:r>
          </w:p>
          <w:p w14:paraId="0B1F632E" w14:textId="77777777" w:rsidR="00323D73" w:rsidRPr="00E332C5" w:rsidRDefault="00323D73" w:rsidP="00323D73">
            <w:pPr>
              <w:jc w:val="both"/>
              <w:rPr>
                <w:rFonts w:asciiTheme="minorHAnsi" w:hAnsiTheme="minorHAnsi" w:cstheme="minorHAnsi"/>
                <w:b/>
              </w:rPr>
            </w:pPr>
          </w:p>
          <w:p w14:paraId="4E2C9807" w14:textId="77777777" w:rsidR="00323D73" w:rsidRPr="00E332C5" w:rsidRDefault="00323D73" w:rsidP="00323D73">
            <w:pPr>
              <w:spacing w:line="276" w:lineRule="auto"/>
              <w:jc w:val="both"/>
              <w:rPr>
                <w:rFonts w:asciiTheme="minorHAnsi" w:hAnsiTheme="minorHAnsi" w:cstheme="minorHAnsi"/>
                <w:color w:val="000000"/>
              </w:rPr>
            </w:pPr>
            <w:r w:rsidRPr="00E332C5">
              <w:rPr>
                <w:rFonts w:asciiTheme="minorHAnsi" w:hAnsiTheme="minorHAnsi" w:cstheme="minorHAnsi"/>
                <w:b/>
                <w:bCs/>
                <w:color w:val="000000" w:themeColor="text1"/>
              </w:rPr>
              <w:t>PARÁGRAFO 1.</w:t>
            </w:r>
            <w:r w:rsidRPr="00E332C5">
              <w:rPr>
                <w:rFonts w:asciiTheme="minorHAnsi" w:hAnsiTheme="minorHAnsi" w:cstheme="minorHAnsi"/>
                <w:color w:val="000000" w:themeColor="text1"/>
              </w:rPr>
              <w:t xml:space="preserve"> Para efectos de la aplicación del presente Capitulo, dentro del concepto de salario están comprendidos la asignación básica, gastos de representación, primas o </w:t>
            </w:r>
            <w:r w:rsidRPr="00E332C5">
              <w:rPr>
                <w:rFonts w:asciiTheme="minorHAnsi" w:hAnsiTheme="minorHAnsi" w:cstheme="minorHAnsi"/>
                <w:color w:val="000000" w:themeColor="text1"/>
              </w:rPr>
              <w:lastRenderedPageBreak/>
              <w:t xml:space="preserve">bonificaciones o cualquier otro beneficio que se recibe con ocasión de la relación laboral, legal y reglamentaria. </w:t>
            </w:r>
          </w:p>
          <w:p w14:paraId="1FD126DA" w14:textId="77777777" w:rsidR="00323D73" w:rsidRPr="00E332C5" w:rsidRDefault="00323D73" w:rsidP="00323D73">
            <w:pPr>
              <w:spacing w:line="276" w:lineRule="auto"/>
              <w:jc w:val="both"/>
              <w:rPr>
                <w:rFonts w:asciiTheme="minorHAnsi" w:hAnsiTheme="minorHAnsi" w:cstheme="minorHAnsi"/>
                <w:color w:val="000000"/>
              </w:rPr>
            </w:pPr>
          </w:p>
          <w:p w14:paraId="76A67F76" w14:textId="5519B7BC" w:rsidR="00323D73" w:rsidRPr="00AE1D12" w:rsidRDefault="00323D73" w:rsidP="00AE1D12">
            <w:pPr>
              <w:spacing w:line="276" w:lineRule="auto"/>
              <w:jc w:val="both"/>
              <w:rPr>
                <w:rFonts w:asciiTheme="minorHAnsi" w:hAnsiTheme="minorHAnsi" w:cstheme="minorHAnsi"/>
                <w:i/>
                <w:iCs/>
                <w:color w:val="000000"/>
              </w:rPr>
            </w:pPr>
            <w:r w:rsidRPr="00E332C5">
              <w:rPr>
                <w:rFonts w:asciiTheme="minorHAnsi" w:hAnsiTheme="minorHAnsi" w:cstheme="minorHAnsi"/>
                <w:color w:val="000000"/>
              </w:rPr>
              <w:t>Las liquidaciones pagadas o abonadas en cuenta al momento de la terminación de la relación laboral, legal y reglamentaria no estarán sujetas al impuesto a los ingresos altos.</w:t>
            </w:r>
          </w:p>
          <w:p w14:paraId="6C74CA6D" w14:textId="77777777" w:rsidR="00323D73" w:rsidRPr="00E332C5" w:rsidRDefault="00323D73" w:rsidP="00323D73">
            <w:pPr>
              <w:spacing w:line="276" w:lineRule="auto"/>
              <w:ind w:right="44"/>
              <w:jc w:val="both"/>
              <w:rPr>
                <w:rFonts w:asciiTheme="minorHAnsi" w:hAnsiTheme="minorHAnsi" w:cstheme="minorHAnsi"/>
                <w:color w:val="000000"/>
              </w:rPr>
            </w:pPr>
            <w:r w:rsidRPr="00E332C5">
              <w:rPr>
                <w:rFonts w:asciiTheme="minorHAnsi" w:hAnsiTheme="minorHAnsi" w:cstheme="minorHAnsi"/>
                <w:b/>
                <w:bCs/>
                <w:color w:val="000000" w:themeColor="text1"/>
              </w:rPr>
              <w:t>PARÁGRAFO 2.</w:t>
            </w:r>
            <w:r w:rsidRPr="00E332C5">
              <w:rPr>
                <w:rFonts w:asciiTheme="minorHAnsi" w:hAnsiTheme="minorHAnsi" w:cstheme="minorHAnsi"/>
                <w:color w:val="000000" w:themeColor="text1"/>
              </w:rPr>
              <w:t xml:space="preserve"> </w:t>
            </w:r>
            <w:r w:rsidRPr="00E332C5">
              <w:rPr>
                <w:rFonts w:asciiTheme="minorHAnsi" w:hAnsiTheme="minorHAnsi" w:cstheme="minorHAnsi"/>
                <w:color w:val="000000"/>
              </w:rPr>
              <w:t>El impuesto a los ingresos altos no puede ser tratado como costo o gasto en el impuesto sobre la renta.</w:t>
            </w:r>
          </w:p>
          <w:p w14:paraId="2911D0A4" w14:textId="07135137" w:rsidR="00323D73" w:rsidRPr="00E332C5" w:rsidRDefault="00323D73" w:rsidP="00323D73">
            <w:pPr>
              <w:jc w:val="both"/>
              <w:rPr>
                <w:rFonts w:asciiTheme="minorHAnsi" w:hAnsiTheme="minorHAnsi" w:cstheme="minorHAnsi"/>
                <w:b/>
              </w:rPr>
            </w:pPr>
          </w:p>
        </w:tc>
        <w:tc>
          <w:tcPr>
            <w:tcW w:w="2369" w:type="dxa"/>
          </w:tcPr>
          <w:p w14:paraId="6815CD22" w14:textId="77777777" w:rsidR="00323D73" w:rsidRDefault="006A2971" w:rsidP="00323D73">
            <w:pPr>
              <w:jc w:val="both"/>
              <w:rPr>
                <w:rFonts w:asciiTheme="minorHAnsi" w:hAnsiTheme="minorHAnsi" w:cstheme="minorHAnsi"/>
                <w:bCs/>
              </w:rPr>
            </w:pPr>
            <w:r>
              <w:rPr>
                <w:rFonts w:asciiTheme="minorHAnsi" w:hAnsiTheme="minorHAnsi" w:cstheme="minorHAnsi"/>
                <w:bCs/>
              </w:rPr>
              <w:lastRenderedPageBreak/>
              <w:t>En revisión del Coordinador y los ponentes se determinó que dada la crisis económica actual producida por el COVID – 19, es recomendable focalizar de mejor manera este tributo sobre aquellos que tienen ingresos iguales y superiores a los 25 millones de pesos.</w:t>
            </w:r>
          </w:p>
          <w:p w14:paraId="62E75257" w14:textId="77777777" w:rsidR="006A2971" w:rsidRDefault="006A2971" w:rsidP="00323D73">
            <w:pPr>
              <w:jc w:val="both"/>
              <w:rPr>
                <w:rFonts w:asciiTheme="minorHAnsi" w:hAnsiTheme="minorHAnsi" w:cstheme="minorHAnsi"/>
                <w:bCs/>
              </w:rPr>
            </w:pPr>
          </w:p>
          <w:p w14:paraId="2B7DE60B" w14:textId="186BF298" w:rsidR="006A2971" w:rsidRPr="006A2971" w:rsidRDefault="006A2971" w:rsidP="00323D73">
            <w:pPr>
              <w:jc w:val="both"/>
              <w:rPr>
                <w:rFonts w:asciiTheme="minorHAnsi" w:hAnsiTheme="minorHAnsi" w:cstheme="minorHAnsi"/>
                <w:bCs/>
              </w:rPr>
            </w:pPr>
            <w:r>
              <w:rPr>
                <w:rFonts w:asciiTheme="minorHAnsi" w:hAnsiTheme="minorHAnsi" w:cstheme="minorHAnsi"/>
                <w:bCs/>
              </w:rPr>
              <w:t>Reconociendo la temporalidad del impuesto y la carga que supondría en momentos de reactivación se decide aumentar el nivel de ingresos desde el cual se comenzaría a aplicar el impuesto a los salarios altos.</w:t>
            </w:r>
          </w:p>
        </w:tc>
      </w:tr>
      <w:tr w:rsidR="00323D73" w:rsidRPr="00E332C5" w14:paraId="54329A54" w14:textId="77777777" w:rsidTr="00173F96">
        <w:tc>
          <w:tcPr>
            <w:tcW w:w="3559" w:type="dxa"/>
          </w:tcPr>
          <w:p w14:paraId="065B10C4" w14:textId="77777777" w:rsidR="00323D73" w:rsidRPr="00E332C5" w:rsidRDefault="00323D73" w:rsidP="00323D73">
            <w:pPr>
              <w:spacing w:line="276" w:lineRule="auto"/>
              <w:jc w:val="both"/>
              <w:rPr>
                <w:rFonts w:asciiTheme="minorHAnsi" w:hAnsiTheme="minorHAnsi" w:cstheme="minorHAnsi"/>
                <w:color w:val="000000"/>
              </w:rPr>
            </w:pPr>
            <w:r w:rsidRPr="00E332C5">
              <w:rPr>
                <w:rFonts w:asciiTheme="minorHAnsi" w:hAnsiTheme="minorHAnsi" w:cstheme="minorHAnsi"/>
                <w:b/>
                <w:bCs/>
                <w:color w:val="000000" w:themeColor="text1"/>
              </w:rPr>
              <w:lastRenderedPageBreak/>
              <w:t>ARTÍCULO 4.</w:t>
            </w:r>
            <w:r w:rsidRPr="00E332C5">
              <w:rPr>
                <w:rFonts w:asciiTheme="minorHAnsi" w:hAnsiTheme="minorHAnsi" w:cstheme="minorHAnsi"/>
                <w:color w:val="000000" w:themeColor="text1"/>
              </w:rPr>
              <w:t xml:space="preserve"> </w:t>
            </w:r>
            <w:r w:rsidRPr="00E332C5">
              <w:rPr>
                <w:rFonts w:asciiTheme="minorHAnsi" w:hAnsiTheme="minorHAnsi" w:cstheme="minorHAnsi"/>
                <w:b/>
                <w:bCs/>
                <w:color w:val="000000" w:themeColor="text1"/>
              </w:rPr>
              <w:t>Sujetos pasivos.</w:t>
            </w:r>
            <w:r w:rsidRPr="00E332C5">
              <w:rPr>
                <w:rFonts w:asciiTheme="minorHAnsi" w:hAnsiTheme="minorHAnsi" w:cstheme="minorHAnsi"/>
                <w:color w:val="000000" w:themeColor="text1"/>
              </w:rPr>
              <w:t xml:space="preserve"> Son sujetos pasivos del impuesto a los ingresos altos: </w:t>
            </w:r>
          </w:p>
          <w:p w14:paraId="6E9EE141" w14:textId="77777777" w:rsidR="00323D73" w:rsidRPr="00E332C5" w:rsidRDefault="00323D73" w:rsidP="00323D73">
            <w:pPr>
              <w:spacing w:line="276" w:lineRule="auto"/>
              <w:ind w:right="44"/>
              <w:jc w:val="both"/>
              <w:rPr>
                <w:rFonts w:asciiTheme="minorHAnsi" w:hAnsiTheme="minorHAnsi" w:cstheme="minorHAnsi"/>
                <w:color w:val="000000"/>
              </w:rPr>
            </w:pPr>
          </w:p>
          <w:p w14:paraId="60346157" w14:textId="77777777" w:rsidR="00323D73" w:rsidRPr="00E332C5" w:rsidRDefault="00323D73" w:rsidP="00323D73">
            <w:pPr>
              <w:spacing w:line="276" w:lineRule="auto"/>
              <w:ind w:right="44"/>
              <w:jc w:val="both"/>
              <w:rPr>
                <w:rFonts w:asciiTheme="minorHAnsi" w:hAnsiTheme="minorHAnsi" w:cstheme="minorHAnsi"/>
                <w:color w:val="000000"/>
              </w:rPr>
            </w:pPr>
            <w:r w:rsidRPr="00E332C5">
              <w:rPr>
                <w:rFonts w:asciiTheme="minorHAnsi" w:hAnsiTheme="minorHAnsi" w:cstheme="minorHAnsi"/>
                <w:color w:val="000000"/>
              </w:rPr>
              <w:t xml:space="preserve">1. Las personas naturales que perciban salarios mensuales periódicos provenientes de la relación laboral, legal y reglamentaria, tanto del sector público como del sector privado, </w:t>
            </w:r>
            <w:r w:rsidRPr="00E332C5">
              <w:rPr>
                <w:rFonts w:asciiTheme="minorHAnsi" w:hAnsiTheme="minorHAnsi" w:cstheme="minorHAnsi"/>
                <w:strike/>
                <w:color w:val="000000"/>
              </w:rPr>
              <w:t>de diez millones de pesos ($10.000.000)</w:t>
            </w:r>
            <w:r w:rsidRPr="00E332C5">
              <w:rPr>
                <w:rFonts w:asciiTheme="minorHAnsi" w:hAnsiTheme="minorHAnsi" w:cstheme="minorHAnsi"/>
                <w:color w:val="000000"/>
              </w:rPr>
              <w:t xml:space="preserve"> o más; </w:t>
            </w:r>
          </w:p>
          <w:p w14:paraId="548721A4" w14:textId="77777777" w:rsidR="00323D73" w:rsidRPr="00E332C5" w:rsidRDefault="00323D73" w:rsidP="00323D73">
            <w:pPr>
              <w:spacing w:line="276" w:lineRule="auto"/>
              <w:ind w:right="44"/>
              <w:jc w:val="both"/>
              <w:rPr>
                <w:rFonts w:asciiTheme="minorHAnsi" w:hAnsiTheme="minorHAnsi" w:cstheme="minorHAnsi"/>
                <w:color w:val="000000"/>
              </w:rPr>
            </w:pPr>
          </w:p>
          <w:p w14:paraId="5F228504" w14:textId="77777777" w:rsidR="00323D73" w:rsidRPr="00E332C5" w:rsidRDefault="00323D73" w:rsidP="00323D73">
            <w:pPr>
              <w:spacing w:line="276" w:lineRule="auto"/>
              <w:ind w:right="44"/>
              <w:jc w:val="both"/>
              <w:rPr>
                <w:rFonts w:asciiTheme="minorHAnsi" w:hAnsiTheme="minorHAnsi" w:cstheme="minorHAnsi"/>
                <w:color w:val="000000"/>
              </w:rPr>
            </w:pPr>
            <w:r w:rsidRPr="00E332C5">
              <w:rPr>
                <w:rFonts w:asciiTheme="minorHAnsi" w:hAnsiTheme="minorHAnsi" w:cstheme="minorHAnsi"/>
                <w:color w:val="000000"/>
              </w:rPr>
              <w:t>2. Las personas naturales que perciban contraprestaciones mensuales periódicas por concepto de los servicios prestados, que contraten con el sector público o el sector privado</w:t>
            </w:r>
            <w:r w:rsidRPr="00E332C5" w:rsidDel="00490032">
              <w:rPr>
                <w:rFonts w:asciiTheme="minorHAnsi" w:hAnsiTheme="minorHAnsi" w:cstheme="minorHAnsi"/>
                <w:color w:val="000000"/>
              </w:rPr>
              <w:t xml:space="preserve"> </w:t>
            </w:r>
            <w:r w:rsidRPr="00E332C5">
              <w:rPr>
                <w:rFonts w:asciiTheme="minorHAnsi" w:hAnsiTheme="minorHAnsi" w:cstheme="minorHAnsi"/>
                <w:color w:val="000000"/>
              </w:rPr>
              <w:t xml:space="preserve">de diez millones </w:t>
            </w:r>
            <w:r w:rsidRPr="00E332C5">
              <w:rPr>
                <w:rFonts w:asciiTheme="minorHAnsi" w:hAnsiTheme="minorHAnsi" w:cstheme="minorHAnsi"/>
                <w:strike/>
                <w:color w:val="000000"/>
              </w:rPr>
              <w:t>de pesos ($10.000.000)</w:t>
            </w:r>
            <w:r w:rsidRPr="00E332C5">
              <w:rPr>
                <w:rFonts w:asciiTheme="minorHAnsi" w:hAnsiTheme="minorHAnsi" w:cstheme="minorHAnsi"/>
                <w:color w:val="000000"/>
              </w:rPr>
              <w:t xml:space="preserve"> o más;</w:t>
            </w:r>
          </w:p>
          <w:p w14:paraId="4A55CEA2" w14:textId="77777777" w:rsidR="00323D73" w:rsidRPr="00E332C5" w:rsidRDefault="00323D73" w:rsidP="00323D73">
            <w:pPr>
              <w:spacing w:line="276" w:lineRule="auto"/>
              <w:ind w:right="44"/>
              <w:jc w:val="both"/>
              <w:rPr>
                <w:rFonts w:asciiTheme="minorHAnsi" w:hAnsiTheme="minorHAnsi" w:cstheme="minorHAnsi"/>
                <w:color w:val="000000"/>
              </w:rPr>
            </w:pPr>
          </w:p>
          <w:p w14:paraId="58E4F112" w14:textId="77777777" w:rsidR="00323D73" w:rsidRPr="00E332C5" w:rsidRDefault="00323D73" w:rsidP="00323D73">
            <w:pPr>
              <w:spacing w:line="276" w:lineRule="auto"/>
              <w:ind w:right="44"/>
              <w:jc w:val="both"/>
              <w:rPr>
                <w:rFonts w:asciiTheme="minorHAnsi" w:hAnsiTheme="minorHAnsi" w:cstheme="minorHAnsi"/>
                <w:color w:val="000000"/>
              </w:rPr>
            </w:pPr>
            <w:r w:rsidRPr="00E332C5">
              <w:rPr>
                <w:rFonts w:asciiTheme="minorHAnsi" w:hAnsiTheme="minorHAnsi" w:cstheme="minorHAnsi"/>
                <w:color w:val="000000"/>
              </w:rPr>
              <w:t xml:space="preserve">3. Las personas naturales que perciban ingresos mensuales </w:t>
            </w:r>
            <w:r w:rsidRPr="00E332C5">
              <w:rPr>
                <w:rFonts w:asciiTheme="minorHAnsi" w:hAnsiTheme="minorHAnsi" w:cstheme="minorHAnsi"/>
                <w:color w:val="000000"/>
              </w:rPr>
              <w:lastRenderedPageBreak/>
              <w:t xml:space="preserve">periódicos por concepto de intereses, rendimientos financieros, arrendamientos, regalías, explotación de la propiedad intelectual y dividendos y participaciones, </w:t>
            </w:r>
            <w:r w:rsidRPr="00E332C5">
              <w:rPr>
                <w:rFonts w:asciiTheme="minorHAnsi" w:hAnsiTheme="minorHAnsi" w:cstheme="minorHAnsi"/>
                <w:strike/>
                <w:color w:val="000000"/>
              </w:rPr>
              <w:t>de diez millones de pesos ($10.000.000)</w:t>
            </w:r>
            <w:r w:rsidRPr="00E332C5">
              <w:rPr>
                <w:rFonts w:asciiTheme="minorHAnsi" w:hAnsiTheme="minorHAnsi" w:cstheme="minorHAnsi"/>
                <w:color w:val="000000"/>
              </w:rPr>
              <w:t xml:space="preserve"> o más;</w:t>
            </w:r>
          </w:p>
          <w:p w14:paraId="1BE7D5DA" w14:textId="77777777" w:rsidR="00323D73" w:rsidRPr="00E332C5" w:rsidRDefault="00323D73" w:rsidP="00323D73">
            <w:pPr>
              <w:spacing w:line="276" w:lineRule="auto"/>
              <w:ind w:right="44"/>
              <w:jc w:val="both"/>
              <w:rPr>
                <w:rFonts w:asciiTheme="minorHAnsi" w:hAnsiTheme="minorHAnsi" w:cstheme="minorHAnsi"/>
                <w:color w:val="000000"/>
              </w:rPr>
            </w:pPr>
          </w:p>
          <w:p w14:paraId="2803D387" w14:textId="77777777" w:rsidR="00323D73" w:rsidRPr="00E332C5" w:rsidRDefault="00323D73" w:rsidP="00323D73">
            <w:pPr>
              <w:spacing w:line="276" w:lineRule="auto"/>
              <w:ind w:right="45"/>
              <w:jc w:val="both"/>
              <w:rPr>
                <w:rFonts w:asciiTheme="minorHAnsi" w:hAnsiTheme="minorHAnsi" w:cstheme="minorHAnsi"/>
                <w:color w:val="000000"/>
              </w:rPr>
            </w:pPr>
            <w:r w:rsidRPr="00E332C5">
              <w:rPr>
                <w:rFonts w:asciiTheme="minorHAnsi" w:hAnsiTheme="minorHAnsi" w:cstheme="minorHAnsi"/>
                <w:color w:val="000000"/>
              </w:rPr>
              <w:t xml:space="preserve">4. Las personas naturales con mesadas pensionales o asignaciones de retiro mensuales periódicas, sin consideración del régimen pensional, </w:t>
            </w:r>
            <w:r w:rsidRPr="00E332C5">
              <w:rPr>
                <w:rFonts w:asciiTheme="minorHAnsi" w:hAnsiTheme="minorHAnsi" w:cstheme="minorHAnsi"/>
                <w:strike/>
                <w:color w:val="000000"/>
              </w:rPr>
              <w:t>de diez millones de pesos ($10.000.000)</w:t>
            </w:r>
            <w:r w:rsidRPr="00E332C5">
              <w:rPr>
                <w:rFonts w:asciiTheme="minorHAnsi" w:hAnsiTheme="minorHAnsi" w:cstheme="minorHAnsi"/>
                <w:color w:val="000000"/>
              </w:rPr>
              <w:t xml:space="preserve"> o más.</w:t>
            </w:r>
          </w:p>
          <w:p w14:paraId="43DC7700" w14:textId="77777777" w:rsidR="00323D73" w:rsidRPr="00E332C5" w:rsidRDefault="00323D73" w:rsidP="00323D73">
            <w:pPr>
              <w:jc w:val="both"/>
              <w:rPr>
                <w:rFonts w:asciiTheme="minorHAnsi" w:hAnsiTheme="minorHAnsi" w:cstheme="minorHAnsi"/>
                <w:b/>
              </w:rPr>
            </w:pPr>
          </w:p>
        </w:tc>
        <w:tc>
          <w:tcPr>
            <w:tcW w:w="3559" w:type="dxa"/>
          </w:tcPr>
          <w:p w14:paraId="00C15FB2" w14:textId="77777777" w:rsidR="00323D73" w:rsidRPr="00E332C5" w:rsidRDefault="00323D73" w:rsidP="00323D73">
            <w:pPr>
              <w:spacing w:line="276" w:lineRule="auto"/>
              <w:jc w:val="both"/>
              <w:rPr>
                <w:rFonts w:asciiTheme="minorHAnsi" w:hAnsiTheme="minorHAnsi" w:cstheme="minorHAnsi"/>
                <w:color w:val="000000"/>
              </w:rPr>
            </w:pPr>
            <w:r w:rsidRPr="00E332C5">
              <w:rPr>
                <w:rFonts w:asciiTheme="minorHAnsi" w:hAnsiTheme="minorHAnsi" w:cstheme="minorHAnsi"/>
                <w:b/>
                <w:bCs/>
                <w:color w:val="000000" w:themeColor="text1"/>
              </w:rPr>
              <w:lastRenderedPageBreak/>
              <w:t>ARTÍCULO 4.</w:t>
            </w:r>
            <w:r w:rsidRPr="00E332C5">
              <w:rPr>
                <w:rFonts w:asciiTheme="minorHAnsi" w:hAnsiTheme="minorHAnsi" w:cstheme="minorHAnsi"/>
                <w:color w:val="000000" w:themeColor="text1"/>
              </w:rPr>
              <w:t xml:space="preserve"> </w:t>
            </w:r>
            <w:r w:rsidRPr="00E332C5">
              <w:rPr>
                <w:rFonts w:asciiTheme="minorHAnsi" w:hAnsiTheme="minorHAnsi" w:cstheme="minorHAnsi"/>
                <w:b/>
                <w:bCs/>
                <w:color w:val="000000" w:themeColor="text1"/>
              </w:rPr>
              <w:t>Sujetos pasivos.</w:t>
            </w:r>
            <w:r w:rsidRPr="00E332C5">
              <w:rPr>
                <w:rFonts w:asciiTheme="minorHAnsi" w:hAnsiTheme="minorHAnsi" w:cstheme="minorHAnsi"/>
                <w:color w:val="000000" w:themeColor="text1"/>
              </w:rPr>
              <w:t xml:space="preserve"> Son sujetos pasivos del impuesto a los ingresos altos: </w:t>
            </w:r>
          </w:p>
          <w:p w14:paraId="1580EEE8" w14:textId="77777777" w:rsidR="00323D73" w:rsidRPr="00E332C5" w:rsidRDefault="00323D73" w:rsidP="00323D73">
            <w:pPr>
              <w:spacing w:line="276" w:lineRule="auto"/>
              <w:ind w:right="44"/>
              <w:jc w:val="both"/>
              <w:rPr>
                <w:rFonts w:asciiTheme="minorHAnsi" w:hAnsiTheme="minorHAnsi" w:cstheme="minorHAnsi"/>
                <w:color w:val="000000"/>
              </w:rPr>
            </w:pPr>
          </w:p>
          <w:p w14:paraId="0E59F973" w14:textId="3E0D62BA" w:rsidR="00323D73" w:rsidRPr="00E332C5" w:rsidRDefault="00323D73" w:rsidP="00323D73">
            <w:pPr>
              <w:spacing w:line="276" w:lineRule="auto"/>
              <w:ind w:right="44"/>
              <w:jc w:val="both"/>
              <w:rPr>
                <w:rFonts w:asciiTheme="minorHAnsi" w:hAnsiTheme="minorHAnsi" w:cstheme="minorHAnsi"/>
                <w:color w:val="000000"/>
              </w:rPr>
            </w:pPr>
            <w:r w:rsidRPr="00E332C5">
              <w:rPr>
                <w:rFonts w:asciiTheme="minorHAnsi" w:hAnsiTheme="minorHAnsi" w:cstheme="minorHAnsi"/>
                <w:color w:val="000000"/>
              </w:rPr>
              <w:t xml:space="preserve">1. Las personas naturales que perciban salarios mensuales periódicos provenientes de la relación laboral, legal y reglamentaria, tanto del sector público como del sector privado, </w:t>
            </w:r>
            <w:r w:rsidR="00AE1D12" w:rsidRPr="00E332C5">
              <w:rPr>
                <w:rFonts w:asciiTheme="minorHAnsi" w:hAnsiTheme="minorHAnsi" w:cstheme="minorHAnsi"/>
                <w:color w:val="000000" w:themeColor="text1"/>
              </w:rPr>
              <w:t>de veint</w:t>
            </w:r>
            <w:r w:rsidR="00AE1D12">
              <w:rPr>
                <w:rFonts w:asciiTheme="minorHAnsi" w:hAnsiTheme="minorHAnsi" w:cstheme="minorHAnsi"/>
                <w:color w:val="000000" w:themeColor="text1"/>
              </w:rPr>
              <w:t>icinco</w:t>
            </w:r>
            <w:r w:rsidR="00AE1D12" w:rsidRPr="00E332C5">
              <w:rPr>
                <w:rFonts w:asciiTheme="minorHAnsi" w:hAnsiTheme="minorHAnsi" w:cstheme="minorHAnsi"/>
                <w:color w:val="000000" w:themeColor="text1"/>
              </w:rPr>
              <w:t xml:space="preserve"> millones de pesos ($2</w:t>
            </w:r>
            <w:r w:rsidR="00AE1D12">
              <w:rPr>
                <w:rFonts w:asciiTheme="minorHAnsi" w:hAnsiTheme="minorHAnsi" w:cstheme="minorHAnsi"/>
                <w:color w:val="000000" w:themeColor="text1"/>
              </w:rPr>
              <w:t>5</w:t>
            </w:r>
            <w:r w:rsidR="00AE1D12" w:rsidRPr="00E332C5">
              <w:rPr>
                <w:rFonts w:asciiTheme="minorHAnsi" w:hAnsiTheme="minorHAnsi" w:cstheme="minorHAnsi"/>
                <w:color w:val="000000" w:themeColor="text1"/>
              </w:rPr>
              <w:t>.000.000) o</w:t>
            </w:r>
            <w:r w:rsidRPr="00E332C5">
              <w:rPr>
                <w:rFonts w:asciiTheme="minorHAnsi" w:hAnsiTheme="minorHAnsi" w:cstheme="minorHAnsi"/>
                <w:color w:val="000000"/>
              </w:rPr>
              <w:t xml:space="preserve"> más; </w:t>
            </w:r>
          </w:p>
          <w:p w14:paraId="2CC3747A" w14:textId="77777777" w:rsidR="00323D73" w:rsidRPr="00E332C5" w:rsidRDefault="00323D73" w:rsidP="00323D73">
            <w:pPr>
              <w:spacing w:line="276" w:lineRule="auto"/>
              <w:ind w:right="44"/>
              <w:jc w:val="both"/>
              <w:rPr>
                <w:rFonts w:asciiTheme="minorHAnsi" w:hAnsiTheme="minorHAnsi" w:cstheme="minorHAnsi"/>
                <w:color w:val="000000"/>
              </w:rPr>
            </w:pPr>
          </w:p>
          <w:p w14:paraId="61583749" w14:textId="52EA3194" w:rsidR="00323D73" w:rsidRPr="00E332C5" w:rsidRDefault="00323D73" w:rsidP="00323D73">
            <w:pPr>
              <w:spacing w:line="276" w:lineRule="auto"/>
              <w:ind w:right="44"/>
              <w:jc w:val="both"/>
              <w:rPr>
                <w:rFonts w:asciiTheme="minorHAnsi" w:hAnsiTheme="minorHAnsi" w:cstheme="minorHAnsi"/>
                <w:color w:val="000000"/>
              </w:rPr>
            </w:pPr>
            <w:r w:rsidRPr="00E332C5">
              <w:rPr>
                <w:rFonts w:asciiTheme="minorHAnsi" w:hAnsiTheme="minorHAnsi" w:cstheme="minorHAnsi"/>
                <w:color w:val="000000"/>
              </w:rPr>
              <w:t>2. Las personas naturales que perciban contraprestaciones mensuales periódicas por concepto de los servicios prestados, que contraten con el sector público o el sector privado</w:t>
            </w:r>
            <w:r w:rsidRPr="00E332C5" w:rsidDel="00490032">
              <w:rPr>
                <w:rFonts w:asciiTheme="minorHAnsi" w:hAnsiTheme="minorHAnsi" w:cstheme="minorHAnsi"/>
                <w:color w:val="000000"/>
              </w:rPr>
              <w:t xml:space="preserve"> </w:t>
            </w:r>
            <w:r w:rsidR="00AE1D12" w:rsidRPr="00E332C5">
              <w:rPr>
                <w:rFonts w:asciiTheme="minorHAnsi" w:hAnsiTheme="minorHAnsi" w:cstheme="minorHAnsi"/>
                <w:color w:val="000000" w:themeColor="text1"/>
              </w:rPr>
              <w:t>de veint</w:t>
            </w:r>
            <w:r w:rsidR="00AE1D12">
              <w:rPr>
                <w:rFonts w:asciiTheme="minorHAnsi" w:hAnsiTheme="minorHAnsi" w:cstheme="minorHAnsi"/>
                <w:color w:val="000000" w:themeColor="text1"/>
              </w:rPr>
              <w:t>icinco</w:t>
            </w:r>
            <w:r w:rsidR="00AE1D12" w:rsidRPr="00E332C5">
              <w:rPr>
                <w:rFonts w:asciiTheme="minorHAnsi" w:hAnsiTheme="minorHAnsi" w:cstheme="minorHAnsi"/>
                <w:color w:val="000000" w:themeColor="text1"/>
              </w:rPr>
              <w:t xml:space="preserve"> millones de pesos ($2</w:t>
            </w:r>
            <w:r w:rsidR="00AE1D12">
              <w:rPr>
                <w:rFonts w:asciiTheme="minorHAnsi" w:hAnsiTheme="minorHAnsi" w:cstheme="minorHAnsi"/>
                <w:color w:val="000000" w:themeColor="text1"/>
              </w:rPr>
              <w:t>5</w:t>
            </w:r>
            <w:r w:rsidR="00AE1D12" w:rsidRPr="00E332C5">
              <w:rPr>
                <w:rFonts w:asciiTheme="minorHAnsi" w:hAnsiTheme="minorHAnsi" w:cstheme="minorHAnsi"/>
                <w:color w:val="000000" w:themeColor="text1"/>
              </w:rPr>
              <w:t xml:space="preserve">.000.000) </w:t>
            </w:r>
            <w:r w:rsidRPr="00E332C5">
              <w:rPr>
                <w:rFonts w:asciiTheme="minorHAnsi" w:hAnsiTheme="minorHAnsi" w:cstheme="minorHAnsi"/>
                <w:color w:val="000000"/>
              </w:rPr>
              <w:t>o más;</w:t>
            </w:r>
          </w:p>
          <w:p w14:paraId="104DCE3E" w14:textId="77777777" w:rsidR="00323D73" w:rsidRPr="00E332C5" w:rsidRDefault="00323D73" w:rsidP="00323D73">
            <w:pPr>
              <w:spacing w:line="276" w:lineRule="auto"/>
              <w:ind w:right="44"/>
              <w:jc w:val="both"/>
              <w:rPr>
                <w:rFonts w:asciiTheme="minorHAnsi" w:hAnsiTheme="minorHAnsi" w:cstheme="minorHAnsi"/>
                <w:color w:val="000000"/>
              </w:rPr>
            </w:pPr>
          </w:p>
          <w:p w14:paraId="13EDCCBC" w14:textId="3A6AE9A3" w:rsidR="00323D73" w:rsidRPr="00E332C5" w:rsidRDefault="00323D73" w:rsidP="00323D73">
            <w:pPr>
              <w:spacing w:line="276" w:lineRule="auto"/>
              <w:ind w:right="44"/>
              <w:jc w:val="both"/>
              <w:rPr>
                <w:rFonts w:asciiTheme="minorHAnsi" w:hAnsiTheme="minorHAnsi" w:cstheme="minorHAnsi"/>
                <w:color w:val="000000"/>
              </w:rPr>
            </w:pPr>
            <w:r w:rsidRPr="00E332C5">
              <w:rPr>
                <w:rFonts w:asciiTheme="minorHAnsi" w:hAnsiTheme="minorHAnsi" w:cstheme="minorHAnsi"/>
                <w:color w:val="000000"/>
              </w:rPr>
              <w:lastRenderedPageBreak/>
              <w:t xml:space="preserve">3. Las personas naturales que perciban ingresos mensuales periódicos por concepto de intereses, rendimientos financieros, arrendamientos, regalías, explotación de la propiedad intelectual y dividendos y participaciones, </w:t>
            </w:r>
            <w:r w:rsidR="00AE1D12" w:rsidRPr="00E332C5">
              <w:rPr>
                <w:rFonts w:asciiTheme="minorHAnsi" w:hAnsiTheme="minorHAnsi" w:cstheme="minorHAnsi"/>
                <w:color w:val="000000" w:themeColor="text1"/>
              </w:rPr>
              <w:t>de veint</w:t>
            </w:r>
            <w:r w:rsidR="00AE1D12">
              <w:rPr>
                <w:rFonts w:asciiTheme="minorHAnsi" w:hAnsiTheme="minorHAnsi" w:cstheme="minorHAnsi"/>
                <w:color w:val="000000" w:themeColor="text1"/>
              </w:rPr>
              <w:t>icinco</w:t>
            </w:r>
            <w:r w:rsidR="00AE1D12" w:rsidRPr="00E332C5">
              <w:rPr>
                <w:rFonts w:asciiTheme="minorHAnsi" w:hAnsiTheme="minorHAnsi" w:cstheme="minorHAnsi"/>
                <w:color w:val="000000" w:themeColor="text1"/>
              </w:rPr>
              <w:t xml:space="preserve"> millones de pesos ($2</w:t>
            </w:r>
            <w:r w:rsidR="00AE1D12">
              <w:rPr>
                <w:rFonts w:asciiTheme="minorHAnsi" w:hAnsiTheme="minorHAnsi" w:cstheme="minorHAnsi"/>
                <w:color w:val="000000" w:themeColor="text1"/>
              </w:rPr>
              <w:t>5</w:t>
            </w:r>
            <w:r w:rsidR="00AE1D12" w:rsidRPr="00E332C5">
              <w:rPr>
                <w:rFonts w:asciiTheme="minorHAnsi" w:hAnsiTheme="minorHAnsi" w:cstheme="minorHAnsi"/>
                <w:color w:val="000000" w:themeColor="text1"/>
              </w:rPr>
              <w:t xml:space="preserve">.000.000) </w:t>
            </w:r>
            <w:r w:rsidRPr="00E332C5">
              <w:rPr>
                <w:rFonts w:asciiTheme="minorHAnsi" w:hAnsiTheme="minorHAnsi" w:cstheme="minorHAnsi"/>
                <w:color w:val="000000"/>
              </w:rPr>
              <w:t>o más;</w:t>
            </w:r>
          </w:p>
          <w:p w14:paraId="0387FBF0" w14:textId="77777777" w:rsidR="00323D73" w:rsidRPr="00E332C5" w:rsidRDefault="00323D73" w:rsidP="00323D73">
            <w:pPr>
              <w:spacing w:line="276" w:lineRule="auto"/>
              <w:ind w:right="44"/>
              <w:jc w:val="both"/>
              <w:rPr>
                <w:rFonts w:asciiTheme="minorHAnsi" w:hAnsiTheme="minorHAnsi" w:cstheme="minorHAnsi"/>
                <w:color w:val="000000"/>
              </w:rPr>
            </w:pPr>
          </w:p>
          <w:p w14:paraId="12D8C7FC" w14:textId="24BA7402" w:rsidR="00323D73" w:rsidRPr="00E332C5" w:rsidRDefault="00323D73" w:rsidP="00323D73">
            <w:pPr>
              <w:spacing w:line="276" w:lineRule="auto"/>
              <w:ind w:right="45"/>
              <w:jc w:val="both"/>
              <w:rPr>
                <w:rFonts w:asciiTheme="minorHAnsi" w:hAnsiTheme="minorHAnsi" w:cstheme="minorHAnsi"/>
                <w:color w:val="000000"/>
              </w:rPr>
            </w:pPr>
            <w:r w:rsidRPr="00E332C5">
              <w:rPr>
                <w:rFonts w:asciiTheme="minorHAnsi" w:hAnsiTheme="minorHAnsi" w:cstheme="minorHAnsi"/>
                <w:color w:val="000000"/>
              </w:rPr>
              <w:t xml:space="preserve">4. Las personas naturales con mesadas pensionales o asignaciones de retiro mensuales periódicas, sin consideración del régimen pensional, </w:t>
            </w:r>
            <w:r w:rsidR="00AE1D12" w:rsidRPr="00E332C5">
              <w:rPr>
                <w:rFonts w:asciiTheme="minorHAnsi" w:hAnsiTheme="minorHAnsi" w:cstheme="minorHAnsi"/>
                <w:color w:val="000000" w:themeColor="text1"/>
              </w:rPr>
              <w:t>de veint</w:t>
            </w:r>
            <w:r w:rsidR="00AE1D12">
              <w:rPr>
                <w:rFonts w:asciiTheme="minorHAnsi" w:hAnsiTheme="minorHAnsi" w:cstheme="minorHAnsi"/>
                <w:color w:val="000000" w:themeColor="text1"/>
              </w:rPr>
              <w:t>icinco</w:t>
            </w:r>
            <w:r w:rsidR="00AE1D12" w:rsidRPr="00E332C5">
              <w:rPr>
                <w:rFonts w:asciiTheme="minorHAnsi" w:hAnsiTheme="minorHAnsi" w:cstheme="minorHAnsi"/>
                <w:color w:val="000000" w:themeColor="text1"/>
              </w:rPr>
              <w:t xml:space="preserve"> millones de pesos ($2</w:t>
            </w:r>
            <w:r w:rsidR="00AE1D12">
              <w:rPr>
                <w:rFonts w:asciiTheme="minorHAnsi" w:hAnsiTheme="minorHAnsi" w:cstheme="minorHAnsi"/>
                <w:color w:val="000000" w:themeColor="text1"/>
              </w:rPr>
              <w:t>5</w:t>
            </w:r>
            <w:r w:rsidR="00AE1D12" w:rsidRPr="00E332C5">
              <w:rPr>
                <w:rFonts w:asciiTheme="minorHAnsi" w:hAnsiTheme="minorHAnsi" w:cstheme="minorHAnsi"/>
                <w:color w:val="000000" w:themeColor="text1"/>
              </w:rPr>
              <w:t xml:space="preserve">.000.000) </w:t>
            </w:r>
            <w:r w:rsidRPr="00E332C5">
              <w:rPr>
                <w:rFonts w:asciiTheme="minorHAnsi" w:hAnsiTheme="minorHAnsi" w:cstheme="minorHAnsi"/>
                <w:color w:val="000000"/>
              </w:rPr>
              <w:t>o más.</w:t>
            </w:r>
          </w:p>
          <w:p w14:paraId="7BCE076C" w14:textId="77777777" w:rsidR="00323D73" w:rsidRPr="00E332C5" w:rsidRDefault="00323D73" w:rsidP="00323D73">
            <w:pPr>
              <w:jc w:val="both"/>
              <w:rPr>
                <w:rFonts w:asciiTheme="minorHAnsi" w:hAnsiTheme="minorHAnsi" w:cstheme="minorHAnsi"/>
                <w:b/>
              </w:rPr>
            </w:pPr>
          </w:p>
        </w:tc>
        <w:tc>
          <w:tcPr>
            <w:tcW w:w="2369" w:type="dxa"/>
          </w:tcPr>
          <w:p w14:paraId="147D1434" w14:textId="77777777" w:rsidR="006A2971" w:rsidRDefault="006A2971" w:rsidP="006A2971">
            <w:pPr>
              <w:jc w:val="both"/>
              <w:rPr>
                <w:rFonts w:asciiTheme="minorHAnsi" w:hAnsiTheme="minorHAnsi" w:cstheme="minorHAnsi"/>
                <w:bCs/>
              </w:rPr>
            </w:pPr>
            <w:r>
              <w:rPr>
                <w:rFonts w:asciiTheme="minorHAnsi" w:hAnsiTheme="minorHAnsi" w:cstheme="minorHAnsi"/>
                <w:bCs/>
              </w:rPr>
              <w:lastRenderedPageBreak/>
              <w:t>En revisión del Coordinador y los ponentes se determinó que dada la crisis económica actual producida por el COVID – 19, es recomendable focalizar de mejor manera este tributo sobre aquellos que tienen ingresos iguales y superiores a los 25 millones de pesos.</w:t>
            </w:r>
          </w:p>
          <w:p w14:paraId="1D7CBFE5" w14:textId="77777777" w:rsidR="006A2971" w:rsidRDefault="006A2971" w:rsidP="006A2971">
            <w:pPr>
              <w:jc w:val="both"/>
              <w:rPr>
                <w:rFonts w:asciiTheme="minorHAnsi" w:hAnsiTheme="minorHAnsi" w:cstheme="minorHAnsi"/>
                <w:bCs/>
              </w:rPr>
            </w:pPr>
          </w:p>
          <w:p w14:paraId="29FFC4EE" w14:textId="104B2AA9" w:rsidR="00323D73" w:rsidRPr="00E332C5" w:rsidRDefault="006A2971" w:rsidP="006A2971">
            <w:pPr>
              <w:jc w:val="both"/>
              <w:rPr>
                <w:rFonts w:asciiTheme="minorHAnsi" w:hAnsiTheme="minorHAnsi" w:cstheme="minorHAnsi"/>
                <w:b/>
              </w:rPr>
            </w:pPr>
            <w:r>
              <w:rPr>
                <w:rFonts w:asciiTheme="minorHAnsi" w:hAnsiTheme="minorHAnsi" w:cstheme="minorHAnsi"/>
                <w:bCs/>
              </w:rPr>
              <w:t>Reconociendo la temporalidad del impuesto y la carga que supondría en momentos de reactivación se decide aumentar el nivel de ingresos desde el cual se comenzaría a aplicar el impuesto a los salarios altos.</w:t>
            </w:r>
          </w:p>
        </w:tc>
      </w:tr>
      <w:tr w:rsidR="00323D73" w:rsidRPr="00E332C5" w14:paraId="52B33CF6" w14:textId="77777777" w:rsidTr="00173F96">
        <w:tc>
          <w:tcPr>
            <w:tcW w:w="3559" w:type="dxa"/>
          </w:tcPr>
          <w:p w14:paraId="0CEDD1EF" w14:textId="77777777" w:rsidR="00323D73" w:rsidRPr="00E332C5" w:rsidRDefault="00323D73" w:rsidP="00323D73">
            <w:pPr>
              <w:spacing w:line="276" w:lineRule="auto"/>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t>ARTÍCULO 5.</w:t>
            </w:r>
            <w:r w:rsidRPr="00E332C5">
              <w:rPr>
                <w:rFonts w:asciiTheme="minorHAnsi" w:hAnsiTheme="minorHAnsi" w:cstheme="minorHAnsi"/>
                <w:color w:val="000000" w:themeColor="text1"/>
              </w:rPr>
              <w:t xml:space="preserve"> </w:t>
            </w:r>
            <w:r w:rsidRPr="00E332C5">
              <w:rPr>
                <w:rFonts w:asciiTheme="minorHAnsi" w:hAnsiTheme="minorHAnsi" w:cstheme="minorHAnsi"/>
                <w:b/>
                <w:bCs/>
                <w:color w:val="000000" w:themeColor="text1"/>
              </w:rPr>
              <w:t>Causación.</w:t>
            </w:r>
            <w:r w:rsidRPr="00E332C5">
              <w:rPr>
                <w:rFonts w:asciiTheme="minorHAnsi" w:hAnsiTheme="minorHAnsi" w:cstheme="minorHAnsi"/>
                <w:color w:val="000000" w:themeColor="text1"/>
              </w:rPr>
              <w:t xml:space="preserve"> El impuesto</w:t>
            </w:r>
            <w:r w:rsidRPr="00E332C5">
              <w:rPr>
                <w:rFonts w:asciiTheme="minorHAnsi" w:hAnsiTheme="minorHAnsi" w:cstheme="minorHAnsi"/>
                <w:strike/>
                <w:color w:val="000000" w:themeColor="text1"/>
              </w:rPr>
              <w:t xml:space="preserve"> temporal</w:t>
            </w:r>
            <w:r w:rsidRPr="00E332C5">
              <w:rPr>
                <w:rFonts w:asciiTheme="minorHAnsi" w:hAnsiTheme="minorHAnsi" w:cstheme="minorHAnsi"/>
                <w:color w:val="000000" w:themeColor="text1"/>
              </w:rPr>
              <w:t xml:space="preserve"> y solidario a los ingresos altos se causa por los pagos o abonos en cuenta de que trata el artículo 3 de la presente ley que sean de diez millones de pesos ($10.000.000) o más, en el periodo del mes que aplica el impuesto. </w:t>
            </w:r>
          </w:p>
          <w:p w14:paraId="1A9B7486" w14:textId="77777777" w:rsidR="00323D73" w:rsidRPr="00E332C5" w:rsidRDefault="00323D73" w:rsidP="00323D73">
            <w:pPr>
              <w:spacing w:line="276" w:lineRule="auto"/>
              <w:jc w:val="both"/>
              <w:rPr>
                <w:rFonts w:asciiTheme="minorHAnsi" w:hAnsiTheme="minorHAnsi" w:cstheme="minorHAnsi"/>
                <w:color w:val="000000" w:themeColor="text1"/>
              </w:rPr>
            </w:pPr>
          </w:p>
          <w:p w14:paraId="58D20315" w14:textId="77777777" w:rsidR="00323D73" w:rsidRPr="00E332C5" w:rsidRDefault="00323D73" w:rsidP="00323D73">
            <w:pPr>
              <w:spacing w:line="276" w:lineRule="auto"/>
              <w:jc w:val="both"/>
              <w:rPr>
                <w:rFonts w:asciiTheme="minorHAnsi" w:hAnsiTheme="minorHAnsi" w:cstheme="minorHAnsi"/>
                <w:color w:val="000000" w:themeColor="text1"/>
              </w:rPr>
            </w:pPr>
            <w:r w:rsidRPr="00E332C5">
              <w:rPr>
                <w:rFonts w:asciiTheme="minorHAnsi" w:hAnsiTheme="minorHAnsi" w:cstheme="minorHAnsi"/>
                <w:color w:val="000000" w:themeColor="text1"/>
              </w:rPr>
              <w:t>El impuesto a los ingresos altos es de carácter mensual.</w:t>
            </w:r>
          </w:p>
          <w:p w14:paraId="34576760" w14:textId="77777777" w:rsidR="00323D73" w:rsidRPr="00E332C5" w:rsidRDefault="00323D73" w:rsidP="00323D73">
            <w:pPr>
              <w:jc w:val="both"/>
              <w:rPr>
                <w:rFonts w:asciiTheme="minorHAnsi" w:hAnsiTheme="minorHAnsi" w:cstheme="minorHAnsi"/>
                <w:b/>
              </w:rPr>
            </w:pPr>
          </w:p>
        </w:tc>
        <w:tc>
          <w:tcPr>
            <w:tcW w:w="3559" w:type="dxa"/>
          </w:tcPr>
          <w:p w14:paraId="08F5F66E" w14:textId="3949A4A2" w:rsidR="00323D73" w:rsidRPr="00E332C5" w:rsidRDefault="00323D73" w:rsidP="00323D73">
            <w:pPr>
              <w:spacing w:line="276" w:lineRule="auto"/>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t>ARTÍCULO 5.</w:t>
            </w:r>
            <w:r w:rsidRPr="00E332C5">
              <w:rPr>
                <w:rFonts w:asciiTheme="minorHAnsi" w:hAnsiTheme="minorHAnsi" w:cstheme="minorHAnsi"/>
                <w:color w:val="000000" w:themeColor="text1"/>
              </w:rPr>
              <w:t xml:space="preserve"> </w:t>
            </w:r>
            <w:r w:rsidRPr="00E332C5">
              <w:rPr>
                <w:rFonts w:asciiTheme="minorHAnsi" w:hAnsiTheme="minorHAnsi" w:cstheme="minorHAnsi"/>
                <w:b/>
                <w:bCs/>
                <w:color w:val="000000" w:themeColor="text1"/>
              </w:rPr>
              <w:t>Causación.</w:t>
            </w:r>
            <w:r w:rsidRPr="00E332C5">
              <w:rPr>
                <w:rFonts w:asciiTheme="minorHAnsi" w:hAnsiTheme="minorHAnsi" w:cstheme="minorHAnsi"/>
                <w:color w:val="000000" w:themeColor="text1"/>
              </w:rPr>
              <w:t xml:space="preserve"> El impuesto solidario a los ingresos altos se causa por los pagos o abonos en cuenta de que trata el artículo 3 de la presente ley que sean </w:t>
            </w:r>
            <w:r w:rsidR="00AE1D12" w:rsidRPr="00E332C5">
              <w:rPr>
                <w:rFonts w:asciiTheme="minorHAnsi" w:hAnsiTheme="minorHAnsi" w:cstheme="minorHAnsi"/>
                <w:color w:val="000000" w:themeColor="text1"/>
              </w:rPr>
              <w:t>de veint</w:t>
            </w:r>
            <w:r w:rsidR="00AE1D12">
              <w:rPr>
                <w:rFonts w:asciiTheme="minorHAnsi" w:hAnsiTheme="minorHAnsi" w:cstheme="minorHAnsi"/>
                <w:color w:val="000000" w:themeColor="text1"/>
              </w:rPr>
              <w:t>icinco</w:t>
            </w:r>
            <w:r w:rsidR="00AE1D12" w:rsidRPr="00E332C5">
              <w:rPr>
                <w:rFonts w:asciiTheme="minorHAnsi" w:hAnsiTheme="minorHAnsi" w:cstheme="minorHAnsi"/>
                <w:color w:val="000000" w:themeColor="text1"/>
              </w:rPr>
              <w:t xml:space="preserve"> millones de pesos ($2</w:t>
            </w:r>
            <w:r w:rsidR="00AE1D12">
              <w:rPr>
                <w:rFonts w:asciiTheme="minorHAnsi" w:hAnsiTheme="minorHAnsi" w:cstheme="minorHAnsi"/>
                <w:color w:val="000000" w:themeColor="text1"/>
              </w:rPr>
              <w:t>5</w:t>
            </w:r>
            <w:r w:rsidR="00AE1D12" w:rsidRPr="00E332C5">
              <w:rPr>
                <w:rFonts w:asciiTheme="minorHAnsi" w:hAnsiTheme="minorHAnsi" w:cstheme="minorHAnsi"/>
                <w:color w:val="000000" w:themeColor="text1"/>
              </w:rPr>
              <w:t>.000.000)</w:t>
            </w:r>
            <w:r w:rsidRPr="00E332C5">
              <w:rPr>
                <w:rFonts w:asciiTheme="minorHAnsi" w:hAnsiTheme="minorHAnsi" w:cstheme="minorHAnsi"/>
                <w:color w:val="000000" w:themeColor="text1"/>
              </w:rPr>
              <w:t xml:space="preserve"> o más, en el periodo del mes que aplica el impuesto. </w:t>
            </w:r>
          </w:p>
          <w:p w14:paraId="5EFBA244" w14:textId="77777777" w:rsidR="00323D73" w:rsidRPr="00E332C5" w:rsidRDefault="00323D73" w:rsidP="00323D73">
            <w:pPr>
              <w:spacing w:line="276" w:lineRule="auto"/>
              <w:jc w:val="both"/>
              <w:rPr>
                <w:rFonts w:asciiTheme="minorHAnsi" w:hAnsiTheme="minorHAnsi" w:cstheme="minorHAnsi"/>
                <w:color w:val="000000" w:themeColor="text1"/>
              </w:rPr>
            </w:pPr>
          </w:p>
          <w:p w14:paraId="768CEF67" w14:textId="77777777" w:rsidR="00323D73" w:rsidRPr="00E332C5" w:rsidRDefault="00323D73" w:rsidP="00323D73">
            <w:pPr>
              <w:spacing w:line="276" w:lineRule="auto"/>
              <w:jc w:val="both"/>
              <w:rPr>
                <w:rFonts w:asciiTheme="minorHAnsi" w:hAnsiTheme="minorHAnsi" w:cstheme="minorHAnsi"/>
                <w:color w:val="000000" w:themeColor="text1"/>
              </w:rPr>
            </w:pPr>
            <w:r w:rsidRPr="00E332C5">
              <w:rPr>
                <w:rFonts w:asciiTheme="minorHAnsi" w:hAnsiTheme="minorHAnsi" w:cstheme="minorHAnsi"/>
                <w:color w:val="000000" w:themeColor="text1"/>
              </w:rPr>
              <w:t>El impuesto a los ingresos altos es de carácter mensual.</w:t>
            </w:r>
          </w:p>
          <w:p w14:paraId="1825A611" w14:textId="77777777" w:rsidR="00323D73" w:rsidRPr="00E332C5" w:rsidRDefault="00323D73" w:rsidP="00323D73">
            <w:pPr>
              <w:jc w:val="both"/>
              <w:rPr>
                <w:rFonts w:asciiTheme="minorHAnsi" w:hAnsiTheme="minorHAnsi" w:cstheme="minorHAnsi"/>
                <w:b/>
              </w:rPr>
            </w:pPr>
          </w:p>
        </w:tc>
        <w:tc>
          <w:tcPr>
            <w:tcW w:w="2369" w:type="dxa"/>
          </w:tcPr>
          <w:p w14:paraId="3B56E84A" w14:textId="77777777" w:rsidR="006A2971" w:rsidRDefault="006A2971" w:rsidP="006A2971">
            <w:pPr>
              <w:jc w:val="both"/>
              <w:rPr>
                <w:rFonts w:asciiTheme="minorHAnsi" w:hAnsiTheme="minorHAnsi" w:cstheme="minorHAnsi"/>
                <w:bCs/>
              </w:rPr>
            </w:pPr>
            <w:r>
              <w:rPr>
                <w:rFonts w:asciiTheme="minorHAnsi" w:hAnsiTheme="minorHAnsi" w:cstheme="minorHAnsi"/>
                <w:bCs/>
              </w:rPr>
              <w:t>En revisión del Coordinador y los ponentes se determinó que dada la crisis económica actual producida por el COVID – 19, es recomendable focalizar de mejor manera este tributo sobre aquellos que tienen ingresos iguales y superiores a los 25 millones de pesos.</w:t>
            </w:r>
          </w:p>
          <w:p w14:paraId="101A20BF" w14:textId="77777777" w:rsidR="006A2971" w:rsidRDefault="006A2971" w:rsidP="006A2971">
            <w:pPr>
              <w:jc w:val="both"/>
              <w:rPr>
                <w:rFonts w:asciiTheme="minorHAnsi" w:hAnsiTheme="minorHAnsi" w:cstheme="minorHAnsi"/>
                <w:bCs/>
              </w:rPr>
            </w:pPr>
          </w:p>
          <w:p w14:paraId="7760ABFF" w14:textId="5BC62E14" w:rsidR="00323D73" w:rsidRPr="00E332C5" w:rsidRDefault="006A2971" w:rsidP="006A2971">
            <w:pPr>
              <w:jc w:val="both"/>
              <w:rPr>
                <w:rFonts w:asciiTheme="minorHAnsi" w:hAnsiTheme="minorHAnsi" w:cstheme="minorHAnsi"/>
                <w:b/>
              </w:rPr>
            </w:pPr>
            <w:r>
              <w:rPr>
                <w:rFonts w:asciiTheme="minorHAnsi" w:hAnsiTheme="minorHAnsi" w:cstheme="minorHAnsi"/>
                <w:bCs/>
              </w:rPr>
              <w:t xml:space="preserve">Reconociendo la temporalidad del impuesto y la carga que supondría en momentos de reactivación se decide aumentar el nivel de ingresos desde el cual se comenzaría a aplicar el </w:t>
            </w:r>
            <w:r>
              <w:rPr>
                <w:rFonts w:asciiTheme="minorHAnsi" w:hAnsiTheme="minorHAnsi" w:cstheme="minorHAnsi"/>
                <w:bCs/>
              </w:rPr>
              <w:lastRenderedPageBreak/>
              <w:t>impuesto a los salarios altos.</w:t>
            </w:r>
          </w:p>
        </w:tc>
      </w:tr>
      <w:tr w:rsidR="00323D73" w:rsidRPr="00E332C5" w14:paraId="055BE5ED" w14:textId="77777777" w:rsidTr="00173F96">
        <w:tc>
          <w:tcPr>
            <w:tcW w:w="3559" w:type="dxa"/>
          </w:tcPr>
          <w:p w14:paraId="1CB395BE" w14:textId="77777777" w:rsidR="00323D73" w:rsidRPr="00E332C5" w:rsidRDefault="00323D73" w:rsidP="00323D73">
            <w:pPr>
              <w:spacing w:line="276" w:lineRule="auto"/>
              <w:jc w:val="both"/>
              <w:rPr>
                <w:rFonts w:asciiTheme="minorHAnsi" w:hAnsiTheme="minorHAnsi" w:cstheme="minorHAnsi"/>
                <w:color w:val="000000"/>
              </w:rPr>
            </w:pPr>
            <w:r w:rsidRPr="00E332C5">
              <w:rPr>
                <w:rFonts w:asciiTheme="minorHAnsi" w:hAnsiTheme="minorHAnsi" w:cstheme="minorHAnsi"/>
                <w:b/>
                <w:bCs/>
                <w:color w:val="000000" w:themeColor="text1"/>
              </w:rPr>
              <w:lastRenderedPageBreak/>
              <w:t>ARTÍCULO 6. Base gravable.</w:t>
            </w:r>
            <w:r w:rsidRPr="00E332C5">
              <w:rPr>
                <w:rFonts w:asciiTheme="minorHAnsi" w:hAnsiTheme="minorHAnsi" w:cstheme="minorHAnsi"/>
                <w:color w:val="000000" w:themeColor="text1"/>
              </w:rPr>
              <w:t xml:space="preserve"> La base gravable del impuesto a los ingresos altos está integrada por el valor del pago o abono en cuenta mensual periódico </w:t>
            </w:r>
            <w:r w:rsidRPr="00E332C5">
              <w:rPr>
                <w:rFonts w:asciiTheme="minorHAnsi" w:hAnsiTheme="minorHAnsi" w:cstheme="minorHAnsi"/>
                <w:strike/>
                <w:color w:val="000000" w:themeColor="text1"/>
              </w:rPr>
              <w:t>de diez millones de pesos ($10.000.000)</w:t>
            </w:r>
            <w:r w:rsidRPr="00E332C5">
              <w:rPr>
                <w:rFonts w:asciiTheme="minorHAnsi" w:hAnsiTheme="minorHAnsi" w:cstheme="minorHAnsi"/>
                <w:color w:val="000000" w:themeColor="text1"/>
              </w:rPr>
              <w:t xml:space="preserve"> o más por concepto de: i) los salarios provenientes de una relación laboral, legal y reglamentaria; ii) las contraprestaciones por servicios prestados; iii) los intereses, rendimientos financieros, arrendamientos, regalías, explotación de la propiedad intelectual y dividendos y participaciones; iv) las mesadas pensionales o asignaciones de retiro, sin consideración del régimen pensional.</w:t>
            </w:r>
          </w:p>
          <w:p w14:paraId="308449FB" w14:textId="77777777" w:rsidR="00323D73" w:rsidRPr="00E332C5" w:rsidRDefault="00323D73" w:rsidP="00323D73">
            <w:pPr>
              <w:spacing w:line="276" w:lineRule="auto"/>
              <w:ind w:right="45"/>
              <w:jc w:val="both"/>
              <w:rPr>
                <w:rFonts w:asciiTheme="minorHAnsi" w:hAnsiTheme="minorHAnsi" w:cstheme="minorHAnsi"/>
                <w:color w:val="000000"/>
              </w:rPr>
            </w:pPr>
          </w:p>
          <w:p w14:paraId="5E16DF40" w14:textId="77777777" w:rsidR="00323D73" w:rsidRPr="00E332C5" w:rsidRDefault="00323D73" w:rsidP="00323D73">
            <w:pPr>
              <w:spacing w:line="276" w:lineRule="auto"/>
              <w:ind w:right="45"/>
              <w:jc w:val="both"/>
              <w:rPr>
                <w:rFonts w:asciiTheme="minorHAnsi" w:hAnsiTheme="minorHAnsi" w:cstheme="minorHAnsi"/>
                <w:color w:val="000000"/>
              </w:rPr>
            </w:pPr>
            <w:r w:rsidRPr="00E332C5">
              <w:rPr>
                <w:rFonts w:asciiTheme="minorHAnsi" w:hAnsiTheme="minorHAnsi" w:cstheme="minorHAnsi"/>
                <w:color w:val="000000"/>
              </w:rPr>
              <w:t xml:space="preserve">Los descuentos por seguridad social en salud y/o pensión, incluyendo el porcentaje destinado al fondo de solidaridad pensional, derivados del pago o abono en cuenta de los salarios de la relación laboral, legal y reglamentaria, y </w:t>
            </w:r>
            <w:r w:rsidRPr="00E332C5">
              <w:rPr>
                <w:rFonts w:asciiTheme="minorHAnsi" w:hAnsiTheme="minorHAnsi" w:cstheme="minorHAnsi"/>
                <w:color w:val="000000" w:themeColor="text1"/>
              </w:rPr>
              <w:t>de las mesadas pensionales o asignaciones de retiro, sin consideración del régimen pensional,</w:t>
            </w:r>
            <w:r w:rsidRPr="00E332C5">
              <w:rPr>
                <w:rFonts w:asciiTheme="minorHAnsi" w:hAnsiTheme="minorHAnsi" w:cstheme="minorHAnsi"/>
                <w:color w:val="000000"/>
              </w:rPr>
              <w:t xml:space="preserve"> no integran la base gravable del impuesto temporal y solidario a los ingresos altos. </w:t>
            </w:r>
          </w:p>
          <w:p w14:paraId="2E7F7584" w14:textId="77777777" w:rsidR="00323D73" w:rsidRPr="00E332C5" w:rsidRDefault="00323D73" w:rsidP="00323D73">
            <w:pPr>
              <w:spacing w:line="276" w:lineRule="auto"/>
              <w:ind w:right="45"/>
              <w:jc w:val="both"/>
              <w:rPr>
                <w:rFonts w:asciiTheme="minorHAnsi" w:hAnsiTheme="minorHAnsi" w:cstheme="minorHAnsi"/>
                <w:color w:val="000000"/>
              </w:rPr>
            </w:pPr>
          </w:p>
          <w:p w14:paraId="6ACC0591" w14:textId="77777777" w:rsidR="00323D73" w:rsidRPr="00E332C5" w:rsidRDefault="00323D73" w:rsidP="00323D73">
            <w:pPr>
              <w:spacing w:line="276" w:lineRule="auto"/>
              <w:ind w:right="45"/>
              <w:jc w:val="both"/>
              <w:rPr>
                <w:rFonts w:asciiTheme="minorHAnsi" w:hAnsiTheme="minorHAnsi" w:cstheme="minorHAnsi"/>
                <w:color w:val="000000"/>
              </w:rPr>
            </w:pPr>
            <w:r w:rsidRPr="00E332C5">
              <w:rPr>
                <w:rFonts w:asciiTheme="minorHAnsi" w:hAnsiTheme="minorHAnsi" w:cstheme="minorHAnsi"/>
                <w:color w:val="000000"/>
              </w:rPr>
              <w:t xml:space="preserve">Los pagos por seguridad social en salud, pensión y/o riesgos laborales derivados del pago o abono en cuenta de contraprestaciones por </w:t>
            </w:r>
            <w:r w:rsidRPr="00E332C5">
              <w:rPr>
                <w:rFonts w:asciiTheme="minorHAnsi" w:hAnsiTheme="minorHAnsi" w:cstheme="minorHAnsi"/>
                <w:color w:val="000000"/>
              </w:rPr>
              <w:lastRenderedPageBreak/>
              <w:t>servicios prestados, así como los ingresos por concepto de intereses, rendimientos financieros, arrendamientos, regalías, explotación de la propiedad intelectual y dividendos y participaciones, no integran la base gravable del impuesto temporal y solidario a los ingresos altos.</w:t>
            </w:r>
          </w:p>
          <w:p w14:paraId="2FFE89DB" w14:textId="77777777" w:rsidR="00323D73" w:rsidRPr="00E332C5" w:rsidRDefault="00323D73" w:rsidP="00323D73">
            <w:pPr>
              <w:spacing w:line="276" w:lineRule="auto"/>
              <w:ind w:right="45"/>
              <w:jc w:val="both"/>
              <w:rPr>
                <w:rFonts w:asciiTheme="minorHAnsi" w:hAnsiTheme="minorHAnsi" w:cstheme="minorHAnsi"/>
                <w:color w:val="000000"/>
              </w:rPr>
            </w:pPr>
          </w:p>
          <w:p w14:paraId="52FB6BE7" w14:textId="77777777" w:rsidR="00323D73" w:rsidRPr="00E332C5" w:rsidRDefault="00323D73" w:rsidP="00323D73">
            <w:pPr>
              <w:spacing w:line="276" w:lineRule="auto"/>
              <w:ind w:right="45"/>
              <w:jc w:val="both"/>
              <w:rPr>
                <w:rFonts w:asciiTheme="minorHAnsi" w:hAnsiTheme="minorHAnsi" w:cstheme="minorHAnsi"/>
                <w:color w:val="000000"/>
              </w:rPr>
            </w:pPr>
            <w:r w:rsidRPr="00E332C5">
              <w:rPr>
                <w:rFonts w:asciiTheme="minorHAnsi" w:hAnsiTheme="minorHAnsi" w:cstheme="minorHAnsi"/>
                <w:color w:val="000000" w:themeColor="text1"/>
              </w:rPr>
              <w:t>Tampoco integra la base gravable el impuesto sobre las ventas -IVA que se genere con ocasión de la prestación del servicio que dio origen a las contraprestaciones sometidas a este impuesto. </w:t>
            </w:r>
          </w:p>
          <w:p w14:paraId="413695CA" w14:textId="77777777" w:rsidR="00323D73" w:rsidRPr="00E332C5" w:rsidRDefault="00323D73" w:rsidP="00323D73">
            <w:pPr>
              <w:jc w:val="both"/>
              <w:rPr>
                <w:rFonts w:asciiTheme="minorHAnsi" w:hAnsiTheme="minorHAnsi" w:cstheme="minorHAnsi"/>
                <w:b/>
              </w:rPr>
            </w:pPr>
          </w:p>
        </w:tc>
        <w:tc>
          <w:tcPr>
            <w:tcW w:w="3559" w:type="dxa"/>
          </w:tcPr>
          <w:p w14:paraId="0B15516E" w14:textId="2DE54C03" w:rsidR="00323D73" w:rsidRPr="00E332C5" w:rsidRDefault="00323D73" w:rsidP="00323D73">
            <w:pPr>
              <w:spacing w:line="276" w:lineRule="auto"/>
              <w:jc w:val="both"/>
              <w:rPr>
                <w:rFonts w:asciiTheme="minorHAnsi" w:hAnsiTheme="minorHAnsi" w:cstheme="minorHAnsi"/>
                <w:color w:val="000000"/>
              </w:rPr>
            </w:pPr>
            <w:r w:rsidRPr="00E332C5">
              <w:rPr>
                <w:rFonts w:asciiTheme="minorHAnsi" w:hAnsiTheme="minorHAnsi" w:cstheme="minorHAnsi"/>
                <w:b/>
                <w:bCs/>
                <w:color w:val="000000" w:themeColor="text1"/>
              </w:rPr>
              <w:lastRenderedPageBreak/>
              <w:t>ARTÍCULO 6. Base gravable.</w:t>
            </w:r>
            <w:r w:rsidRPr="00E332C5">
              <w:rPr>
                <w:rFonts w:asciiTheme="minorHAnsi" w:hAnsiTheme="minorHAnsi" w:cstheme="minorHAnsi"/>
                <w:color w:val="000000" w:themeColor="text1"/>
              </w:rPr>
              <w:t xml:space="preserve"> La base gravable del impuesto a los ingresos altos está integrada por el valor del pago o abono en cuenta mensual periódico </w:t>
            </w:r>
            <w:r w:rsidR="00AE1D12" w:rsidRPr="00E332C5">
              <w:rPr>
                <w:rFonts w:asciiTheme="minorHAnsi" w:hAnsiTheme="minorHAnsi" w:cstheme="minorHAnsi"/>
                <w:color w:val="000000" w:themeColor="text1"/>
              </w:rPr>
              <w:t>de veint</w:t>
            </w:r>
            <w:r w:rsidR="00AE1D12">
              <w:rPr>
                <w:rFonts w:asciiTheme="minorHAnsi" w:hAnsiTheme="minorHAnsi" w:cstheme="minorHAnsi"/>
                <w:color w:val="000000" w:themeColor="text1"/>
              </w:rPr>
              <w:t>icinco</w:t>
            </w:r>
            <w:r w:rsidR="00AE1D12" w:rsidRPr="00E332C5">
              <w:rPr>
                <w:rFonts w:asciiTheme="minorHAnsi" w:hAnsiTheme="minorHAnsi" w:cstheme="minorHAnsi"/>
                <w:color w:val="000000" w:themeColor="text1"/>
              </w:rPr>
              <w:t xml:space="preserve"> millones de pesos ($2</w:t>
            </w:r>
            <w:r w:rsidR="00AE1D12">
              <w:rPr>
                <w:rFonts w:asciiTheme="minorHAnsi" w:hAnsiTheme="minorHAnsi" w:cstheme="minorHAnsi"/>
                <w:color w:val="000000" w:themeColor="text1"/>
              </w:rPr>
              <w:t>5</w:t>
            </w:r>
            <w:r w:rsidR="00AE1D12" w:rsidRPr="00E332C5">
              <w:rPr>
                <w:rFonts w:asciiTheme="minorHAnsi" w:hAnsiTheme="minorHAnsi" w:cstheme="minorHAnsi"/>
                <w:color w:val="000000" w:themeColor="text1"/>
              </w:rPr>
              <w:t xml:space="preserve">.000.000) </w:t>
            </w:r>
            <w:r w:rsidRPr="00E332C5">
              <w:rPr>
                <w:rFonts w:asciiTheme="minorHAnsi" w:hAnsiTheme="minorHAnsi" w:cstheme="minorHAnsi"/>
                <w:color w:val="000000" w:themeColor="text1"/>
              </w:rPr>
              <w:t>o más por concepto de: i) los salarios provenientes de una relación laboral, legal y reglamentaria; ii) las contraprestaciones por servicios prestados; iii) los intereses, rendimientos financieros, arrendamientos, regalías, explotación de la propiedad intelectual y dividendos y participaciones; iv) las mesadas pensionales o asignaciones de retiro, sin consideración del régimen pensional.</w:t>
            </w:r>
          </w:p>
          <w:p w14:paraId="4BE1A1D5" w14:textId="77777777" w:rsidR="00323D73" w:rsidRPr="00E332C5" w:rsidRDefault="00323D73" w:rsidP="00323D73">
            <w:pPr>
              <w:spacing w:line="276" w:lineRule="auto"/>
              <w:ind w:right="45"/>
              <w:jc w:val="both"/>
              <w:rPr>
                <w:rFonts w:asciiTheme="minorHAnsi" w:hAnsiTheme="minorHAnsi" w:cstheme="minorHAnsi"/>
                <w:color w:val="000000"/>
              </w:rPr>
            </w:pPr>
          </w:p>
          <w:p w14:paraId="2A0A3D0D" w14:textId="77777777" w:rsidR="00323D73" w:rsidRPr="00E332C5" w:rsidRDefault="00323D73" w:rsidP="00323D73">
            <w:pPr>
              <w:spacing w:line="276" w:lineRule="auto"/>
              <w:ind w:right="45"/>
              <w:jc w:val="both"/>
              <w:rPr>
                <w:rFonts w:asciiTheme="minorHAnsi" w:hAnsiTheme="minorHAnsi" w:cstheme="minorHAnsi"/>
                <w:color w:val="000000"/>
              </w:rPr>
            </w:pPr>
            <w:r w:rsidRPr="00E332C5">
              <w:rPr>
                <w:rFonts w:asciiTheme="minorHAnsi" w:hAnsiTheme="minorHAnsi" w:cstheme="minorHAnsi"/>
                <w:color w:val="000000"/>
              </w:rPr>
              <w:t xml:space="preserve">Los descuentos por seguridad social en salud y/o pensión, incluyendo el porcentaje destinado al fondo de solidaridad pensional, derivados del pago o abono en cuenta de los salarios de la relación laboral, legal y reglamentaria, y </w:t>
            </w:r>
            <w:r w:rsidRPr="00E332C5">
              <w:rPr>
                <w:rFonts w:asciiTheme="minorHAnsi" w:hAnsiTheme="minorHAnsi" w:cstheme="minorHAnsi"/>
                <w:color w:val="000000" w:themeColor="text1"/>
              </w:rPr>
              <w:t>de las mesadas pensionales o asignaciones de retiro, sin consideración del régimen pensional,</w:t>
            </w:r>
            <w:r w:rsidRPr="00E332C5">
              <w:rPr>
                <w:rFonts w:asciiTheme="minorHAnsi" w:hAnsiTheme="minorHAnsi" w:cstheme="minorHAnsi"/>
                <w:color w:val="000000"/>
              </w:rPr>
              <w:t xml:space="preserve"> no integran la base gravable del impuesto temporal y solidario a los ingresos altos. </w:t>
            </w:r>
          </w:p>
          <w:p w14:paraId="65D4D8F0" w14:textId="77777777" w:rsidR="00323D73" w:rsidRPr="00E332C5" w:rsidRDefault="00323D73" w:rsidP="00323D73">
            <w:pPr>
              <w:spacing w:line="276" w:lineRule="auto"/>
              <w:ind w:right="45"/>
              <w:jc w:val="both"/>
              <w:rPr>
                <w:rFonts w:asciiTheme="minorHAnsi" w:hAnsiTheme="minorHAnsi" w:cstheme="minorHAnsi"/>
                <w:color w:val="000000"/>
              </w:rPr>
            </w:pPr>
          </w:p>
          <w:p w14:paraId="31935863" w14:textId="77777777" w:rsidR="00323D73" w:rsidRPr="00E332C5" w:rsidRDefault="00323D73" w:rsidP="00323D73">
            <w:pPr>
              <w:spacing w:line="276" w:lineRule="auto"/>
              <w:ind w:right="45"/>
              <w:jc w:val="both"/>
              <w:rPr>
                <w:rFonts w:asciiTheme="minorHAnsi" w:hAnsiTheme="minorHAnsi" w:cstheme="minorHAnsi"/>
                <w:color w:val="000000"/>
              </w:rPr>
            </w:pPr>
            <w:r w:rsidRPr="00E332C5">
              <w:rPr>
                <w:rFonts w:asciiTheme="minorHAnsi" w:hAnsiTheme="minorHAnsi" w:cstheme="minorHAnsi"/>
                <w:color w:val="000000"/>
              </w:rPr>
              <w:t xml:space="preserve">Los pagos por seguridad social en salud, pensión y/o riesgos laborales derivados del pago o abono en cuenta de contraprestaciones por </w:t>
            </w:r>
            <w:r w:rsidRPr="00E332C5">
              <w:rPr>
                <w:rFonts w:asciiTheme="minorHAnsi" w:hAnsiTheme="minorHAnsi" w:cstheme="minorHAnsi"/>
                <w:color w:val="000000"/>
              </w:rPr>
              <w:lastRenderedPageBreak/>
              <w:t>servicios prestados, así como los ingresos por concepto de intereses, rendimientos financieros, arrendamientos, regalías, explotación de la propiedad intelectual y dividendos y participaciones, no integran la base gravable del impuesto temporal y solidario a los ingresos altos.</w:t>
            </w:r>
          </w:p>
          <w:p w14:paraId="7CB2A8B3" w14:textId="77777777" w:rsidR="00323D73" w:rsidRPr="00E332C5" w:rsidRDefault="00323D73" w:rsidP="00323D73">
            <w:pPr>
              <w:spacing w:line="276" w:lineRule="auto"/>
              <w:ind w:right="45"/>
              <w:jc w:val="both"/>
              <w:rPr>
                <w:rFonts w:asciiTheme="minorHAnsi" w:hAnsiTheme="minorHAnsi" w:cstheme="minorHAnsi"/>
                <w:color w:val="000000"/>
              </w:rPr>
            </w:pPr>
          </w:p>
          <w:p w14:paraId="6CFED9F4" w14:textId="77777777" w:rsidR="00323D73" w:rsidRPr="00E332C5" w:rsidRDefault="00323D73" w:rsidP="00323D73">
            <w:pPr>
              <w:spacing w:line="276" w:lineRule="auto"/>
              <w:ind w:right="45"/>
              <w:jc w:val="both"/>
              <w:rPr>
                <w:rFonts w:asciiTheme="minorHAnsi" w:hAnsiTheme="minorHAnsi" w:cstheme="minorHAnsi"/>
                <w:color w:val="000000"/>
              </w:rPr>
            </w:pPr>
            <w:r w:rsidRPr="00E332C5">
              <w:rPr>
                <w:rFonts w:asciiTheme="minorHAnsi" w:hAnsiTheme="minorHAnsi" w:cstheme="minorHAnsi"/>
                <w:color w:val="000000" w:themeColor="text1"/>
              </w:rPr>
              <w:t>Tampoco integra la base gravable el impuesto sobre las ventas -IVA que se genere con ocasión de la prestación del servicio que dio origen a las contraprestaciones sometidas a este impuesto. </w:t>
            </w:r>
          </w:p>
          <w:p w14:paraId="661D39DA" w14:textId="77777777" w:rsidR="00323D73" w:rsidRPr="00E332C5" w:rsidRDefault="00323D73" w:rsidP="00323D73">
            <w:pPr>
              <w:jc w:val="both"/>
              <w:rPr>
                <w:rFonts w:asciiTheme="minorHAnsi" w:hAnsiTheme="minorHAnsi" w:cstheme="minorHAnsi"/>
                <w:b/>
              </w:rPr>
            </w:pPr>
          </w:p>
        </w:tc>
        <w:tc>
          <w:tcPr>
            <w:tcW w:w="2369" w:type="dxa"/>
          </w:tcPr>
          <w:p w14:paraId="6D4E4E1D" w14:textId="77777777" w:rsidR="006A2971" w:rsidRDefault="006A2971" w:rsidP="006A2971">
            <w:pPr>
              <w:jc w:val="both"/>
              <w:rPr>
                <w:rFonts w:asciiTheme="minorHAnsi" w:hAnsiTheme="minorHAnsi" w:cstheme="minorHAnsi"/>
                <w:bCs/>
              </w:rPr>
            </w:pPr>
            <w:r>
              <w:rPr>
                <w:rFonts w:asciiTheme="minorHAnsi" w:hAnsiTheme="minorHAnsi" w:cstheme="minorHAnsi"/>
                <w:bCs/>
              </w:rPr>
              <w:lastRenderedPageBreak/>
              <w:t>En revisión del Coordinador y los ponentes se determinó que dada la crisis económica actual producida por el COVID – 19, es recomendable focalizar de mejor manera este tributo sobre aquellos que tienen ingresos iguales y superiores a los 25 millones de pesos.</w:t>
            </w:r>
          </w:p>
          <w:p w14:paraId="70179E53" w14:textId="77777777" w:rsidR="006A2971" w:rsidRDefault="006A2971" w:rsidP="006A2971">
            <w:pPr>
              <w:jc w:val="both"/>
              <w:rPr>
                <w:rFonts w:asciiTheme="minorHAnsi" w:hAnsiTheme="minorHAnsi" w:cstheme="minorHAnsi"/>
                <w:bCs/>
              </w:rPr>
            </w:pPr>
          </w:p>
          <w:p w14:paraId="0A414760" w14:textId="029FA3B8" w:rsidR="00323D73" w:rsidRPr="00E332C5" w:rsidRDefault="006A2971" w:rsidP="006A2971">
            <w:pPr>
              <w:jc w:val="both"/>
              <w:rPr>
                <w:rFonts w:asciiTheme="minorHAnsi" w:hAnsiTheme="minorHAnsi" w:cstheme="minorHAnsi"/>
                <w:b/>
              </w:rPr>
            </w:pPr>
            <w:r>
              <w:rPr>
                <w:rFonts w:asciiTheme="minorHAnsi" w:hAnsiTheme="minorHAnsi" w:cstheme="minorHAnsi"/>
                <w:bCs/>
              </w:rPr>
              <w:t>Reconociendo la temporalidad del impuesto y la carga que supondría en momentos de reactivación se decide aumentar el nivel de ingresos desde el cual se comenzaría a aplicar el impuesto a los salarios altos.</w:t>
            </w:r>
          </w:p>
        </w:tc>
      </w:tr>
      <w:tr w:rsidR="00323D73" w:rsidRPr="00E332C5" w14:paraId="5495D0AF" w14:textId="77777777" w:rsidTr="00173F96">
        <w:tc>
          <w:tcPr>
            <w:tcW w:w="3559" w:type="dxa"/>
          </w:tcPr>
          <w:p w14:paraId="35F56270" w14:textId="77777777" w:rsidR="00323D73" w:rsidRPr="00E332C5" w:rsidRDefault="00323D73" w:rsidP="00323D73">
            <w:pPr>
              <w:spacing w:line="276" w:lineRule="auto"/>
              <w:ind w:right="45"/>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t xml:space="preserve">ARTÍCULO 7. Tarifa. </w:t>
            </w:r>
            <w:r w:rsidRPr="00E332C5">
              <w:rPr>
                <w:rFonts w:asciiTheme="minorHAnsi" w:hAnsiTheme="minorHAnsi" w:cstheme="minorHAnsi"/>
                <w:color w:val="000000" w:themeColor="text1"/>
              </w:rPr>
              <w:t>La tarifa del impuesto a los ingresos altos se determinará de manera progresiva sobre la base gravable que trata el artículo 6 de acuerdo con la siguiente tabla:</w:t>
            </w:r>
          </w:p>
          <w:p w14:paraId="356FB432" w14:textId="77777777" w:rsidR="00323D73" w:rsidRPr="00E332C5" w:rsidRDefault="00323D73" w:rsidP="00323D73">
            <w:pPr>
              <w:spacing w:line="276" w:lineRule="auto"/>
              <w:ind w:right="45"/>
              <w:jc w:val="both"/>
              <w:rPr>
                <w:rFonts w:asciiTheme="minorHAnsi" w:hAnsiTheme="minorHAnsi" w:cstheme="minorHAnsi"/>
                <w:color w:val="000000" w:themeColor="text1"/>
              </w:rPr>
            </w:pPr>
          </w:p>
          <w:tbl>
            <w:tblPr>
              <w:tblStyle w:val="Tablaconcuadrcula3-nfasis1"/>
              <w:tblW w:w="0" w:type="auto"/>
              <w:tblLook w:val="04A0" w:firstRow="1" w:lastRow="0" w:firstColumn="1" w:lastColumn="0" w:noHBand="0" w:noVBand="1"/>
            </w:tblPr>
            <w:tblGrid>
              <w:gridCol w:w="1277"/>
              <w:gridCol w:w="1277"/>
              <w:gridCol w:w="789"/>
            </w:tblGrid>
            <w:tr w:rsidR="00323D73" w:rsidRPr="00E332C5" w14:paraId="3F250CCD" w14:textId="77777777" w:rsidTr="00451B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2" w:type="dxa"/>
                </w:tcPr>
                <w:p w14:paraId="1960C0E0" w14:textId="019EF000" w:rsidR="00323D73" w:rsidRPr="00E332C5" w:rsidRDefault="00323D73" w:rsidP="00323D73">
                  <w:pPr>
                    <w:spacing w:line="276" w:lineRule="auto"/>
                    <w:ind w:right="45"/>
                    <w:jc w:val="left"/>
                    <w:rPr>
                      <w:rFonts w:asciiTheme="minorHAnsi" w:hAnsiTheme="minorHAnsi" w:cstheme="minorHAnsi"/>
                      <w:b w:val="0"/>
                      <w:color w:val="000000" w:themeColor="text1"/>
                    </w:rPr>
                  </w:pPr>
                  <w:r w:rsidRPr="00E332C5">
                    <w:rPr>
                      <w:rFonts w:asciiTheme="minorHAnsi" w:hAnsiTheme="minorHAnsi" w:cstheme="minorHAnsi"/>
                      <w:b w:val="0"/>
                      <w:color w:val="000000" w:themeColor="text1"/>
                    </w:rPr>
                    <w:t xml:space="preserve">Ingreso Mayor o igual </w:t>
                  </w:r>
                  <w:r w:rsidR="00AE1D12" w:rsidRPr="00E332C5">
                    <w:rPr>
                      <w:rFonts w:asciiTheme="minorHAnsi" w:hAnsiTheme="minorHAnsi" w:cstheme="minorHAnsi"/>
                      <w:b w:val="0"/>
                      <w:color w:val="000000" w:themeColor="text1"/>
                    </w:rPr>
                    <w:t>a:</w:t>
                  </w:r>
                </w:p>
              </w:tc>
              <w:tc>
                <w:tcPr>
                  <w:tcW w:w="2943" w:type="dxa"/>
                </w:tcPr>
                <w:p w14:paraId="2FD41BA1" w14:textId="69A160DD" w:rsidR="00323D73" w:rsidRPr="00E332C5" w:rsidRDefault="00323D73" w:rsidP="00323D73">
                  <w:pPr>
                    <w:spacing w:line="276" w:lineRule="auto"/>
                    <w:ind w:right="4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rPr>
                  </w:pPr>
                  <w:r w:rsidRPr="00E332C5">
                    <w:rPr>
                      <w:rFonts w:asciiTheme="minorHAnsi" w:hAnsiTheme="minorHAnsi" w:cstheme="minorHAnsi"/>
                      <w:b w:val="0"/>
                      <w:color w:val="000000" w:themeColor="text1"/>
                    </w:rPr>
                    <w:t xml:space="preserve">Ingreso Menor </w:t>
                  </w:r>
                  <w:r w:rsidR="00AE1D12" w:rsidRPr="00E332C5">
                    <w:rPr>
                      <w:rFonts w:asciiTheme="minorHAnsi" w:hAnsiTheme="minorHAnsi" w:cstheme="minorHAnsi"/>
                      <w:b w:val="0"/>
                      <w:color w:val="000000" w:themeColor="text1"/>
                    </w:rPr>
                    <w:t>a:</w:t>
                  </w:r>
                </w:p>
              </w:tc>
              <w:tc>
                <w:tcPr>
                  <w:tcW w:w="2943" w:type="dxa"/>
                </w:tcPr>
                <w:p w14:paraId="7734C98D" w14:textId="77777777" w:rsidR="00323D73" w:rsidRPr="00E332C5" w:rsidRDefault="00323D73" w:rsidP="00323D73">
                  <w:pPr>
                    <w:spacing w:line="276" w:lineRule="auto"/>
                    <w:ind w:right="4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rPr>
                  </w:pPr>
                  <w:r w:rsidRPr="00E332C5">
                    <w:rPr>
                      <w:rFonts w:asciiTheme="minorHAnsi" w:hAnsiTheme="minorHAnsi" w:cstheme="minorHAnsi"/>
                      <w:b w:val="0"/>
                      <w:color w:val="000000" w:themeColor="text1"/>
                    </w:rPr>
                    <w:t>Tarifa</w:t>
                  </w:r>
                </w:p>
              </w:tc>
            </w:tr>
            <w:tr w:rsidR="00323D73" w:rsidRPr="00E332C5" w14:paraId="04AB20B2" w14:textId="77777777" w:rsidTr="00451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0B68E194" w14:textId="77777777" w:rsidR="00323D73" w:rsidRPr="00E332C5" w:rsidRDefault="00323D73" w:rsidP="00323D73">
                  <w:pPr>
                    <w:spacing w:line="276" w:lineRule="auto"/>
                    <w:ind w:right="45"/>
                    <w:jc w:val="both"/>
                    <w:rPr>
                      <w:rFonts w:asciiTheme="minorHAnsi" w:hAnsiTheme="minorHAnsi" w:cstheme="minorHAnsi"/>
                      <w:strike/>
                      <w:color w:val="000000" w:themeColor="text1"/>
                    </w:rPr>
                  </w:pPr>
                  <w:r w:rsidRPr="00E332C5">
                    <w:rPr>
                      <w:rFonts w:asciiTheme="minorHAnsi" w:hAnsiTheme="minorHAnsi" w:cstheme="minorHAnsi"/>
                      <w:strike/>
                      <w:color w:val="000000" w:themeColor="text1"/>
                    </w:rPr>
                    <w:t>10.000.000</w:t>
                  </w:r>
                </w:p>
              </w:tc>
              <w:tc>
                <w:tcPr>
                  <w:tcW w:w="2943" w:type="dxa"/>
                </w:tcPr>
                <w:p w14:paraId="51A29AB8" w14:textId="77777777" w:rsidR="00323D73" w:rsidRPr="00E332C5" w:rsidRDefault="00323D73" w:rsidP="00323D73">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000000" w:themeColor="text1"/>
                    </w:rPr>
                  </w:pPr>
                  <w:r w:rsidRPr="00E332C5">
                    <w:rPr>
                      <w:rFonts w:asciiTheme="minorHAnsi" w:hAnsiTheme="minorHAnsi" w:cstheme="minorHAnsi"/>
                      <w:strike/>
                      <w:color w:val="000000" w:themeColor="text1"/>
                    </w:rPr>
                    <w:t>12.500.000</w:t>
                  </w:r>
                </w:p>
              </w:tc>
              <w:tc>
                <w:tcPr>
                  <w:tcW w:w="2943" w:type="dxa"/>
                </w:tcPr>
                <w:p w14:paraId="66166846" w14:textId="77777777" w:rsidR="00323D73" w:rsidRPr="00AE1D12" w:rsidRDefault="00323D73" w:rsidP="00323D73">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000000" w:themeColor="text1"/>
                    </w:rPr>
                  </w:pPr>
                  <w:r w:rsidRPr="00AE1D12">
                    <w:rPr>
                      <w:rFonts w:asciiTheme="minorHAnsi" w:hAnsiTheme="minorHAnsi" w:cstheme="minorHAnsi"/>
                      <w:strike/>
                      <w:color w:val="000000" w:themeColor="text1"/>
                    </w:rPr>
                    <w:t>2%</w:t>
                  </w:r>
                </w:p>
              </w:tc>
            </w:tr>
            <w:tr w:rsidR="00323D73" w:rsidRPr="00E332C5" w14:paraId="4AAD950A" w14:textId="77777777" w:rsidTr="00451B95">
              <w:tc>
                <w:tcPr>
                  <w:cnfStyle w:val="001000000000" w:firstRow="0" w:lastRow="0" w:firstColumn="1" w:lastColumn="0" w:oddVBand="0" w:evenVBand="0" w:oddHBand="0" w:evenHBand="0" w:firstRowFirstColumn="0" w:firstRowLastColumn="0" w:lastRowFirstColumn="0" w:lastRowLastColumn="0"/>
                  <w:tcW w:w="2942" w:type="dxa"/>
                </w:tcPr>
                <w:p w14:paraId="34120948" w14:textId="7D3CEBC8" w:rsidR="00323D73" w:rsidRPr="00E332C5" w:rsidRDefault="00323D73" w:rsidP="00323D73">
                  <w:pPr>
                    <w:spacing w:line="276" w:lineRule="auto"/>
                    <w:ind w:right="45"/>
                    <w:jc w:val="both"/>
                    <w:rPr>
                      <w:rFonts w:asciiTheme="minorHAnsi" w:hAnsiTheme="minorHAnsi" w:cstheme="minorHAnsi"/>
                      <w:strike/>
                      <w:color w:val="000000" w:themeColor="text1"/>
                    </w:rPr>
                  </w:pPr>
                  <w:r w:rsidRPr="00E332C5">
                    <w:rPr>
                      <w:rFonts w:asciiTheme="minorHAnsi" w:hAnsiTheme="minorHAnsi" w:cstheme="minorHAnsi"/>
                      <w:strike/>
                      <w:color w:val="000000" w:themeColor="text1"/>
                    </w:rPr>
                    <w:t>12.500.000</w:t>
                  </w:r>
                </w:p>
              </w:tc>
              <w:tc>
                <w:tcPr>
                  <w:tcW w:w="2943" w:type="dxa"/>
                </w:tcPr>
                <w:p w14:paraId="32FAE6F9" w14:textId="77777777" w:rsidR="00323D73" w:rsidRPr="00E332C5" w:rsidRDefault="00323D73" w:rsidP="00323D73">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000000" w:themeColor="text1"/>
                    </w:rPr>
                  </w:pPr>
                  <w:r w:rsidRPr="00E332C5">
                    <w:rPr>
                      <w:rFonts w:asciiTheme="minorHAnsi" w:hAnsiTheme="minorHAnsi" w:cstheme="minorHAnsi"/>
                      <w:strike/>
                      <w:color w:val="000000" w:themeColor="text1"/>
                    </w:rPr>
                    <w:t>15.000.000</w:t>
                  </w:r>
                </w:p>
              </w:tc>
              <w:tc>
                <w:tcPr>
                  <w:tcW w:w="2943" w:type="dxa"/>
                </w:tcPr>
                <w:p w14:paraId="5E7BB3CC" w14:textId="77777777" w:rsidR="00323D73" w:rsidRPr="00AE1D12" w:rsidRDefault="00323D73" w:rsidP="00323D73">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000000" w:themeColor="text1"/>
                    </w:rPr>
                  </w:pPr>
                  <w:r w:rsidRPr="00AE1D12">
                    <w:rPr>
                      <w:rFonts w:asciiTheme="minorHAnsi" w:hAnsiTheme="minorHAnsi" w:cstheme="minorHAnsi"/>
                      <w:strike/>
                      <w:color w:val="000000" w:themeColor="text1"/>
                    </w:rPr>
                    <w:t>5%</w:t>
                  </w:r>
                </w:p>
              </w:tc>
            </w:tr>
            <w:tr w:rsidR="00323D73" w:rsidRPr="00E332C5" w14:paraId="48EDC35B" w14:textId="77777777" w:rsidTr="00451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003B8B1C" w14:textId="77777777" w:rsidR="00323D73" w:rsidRPr="00E332C5" w:rsidRDefault="00323D73" w:rsidP="00323D73">
                  <w:pPr>
                    <w:spacing w:line="276" w:lineRule="auto"/>
                    <w:ind w:right="45"/>
                    <w:jc w:val="both"/>
                    <w:rPr>
                      <w:rFonts w:asciiTheme="minorHAnsi" w:hAnsiTheme="minorHAnsi" w:cstheme="minorHAnsi"/>
                      <w:strike/>
                      <w:color w:val="000000" w:themeColor="text1"/>
                    </w:rPr>
                  </w:pPr>
                  <w:r w:rsidRPr="00E332C5">
                    <w:rPr>
                      <w:rFonts w:asciiTheme="minorHAnsi" w:hAnsiTheme="minorHAnsi" w:cstheme="minorHAnsi"/>
                      <w:strike/>
                      <w:color w:val="000000" w:themeColor="text1"/>
                    </w:rPr>
                    <w:t>15.000.000</w:t>
                  </w:r>
                </w:p>
              </w:tc>
              <w:tc>
                <w:tcPr>
                  <w:tcW w:w="2943" w:type="dxa"/>
                </w:tcPr>
                <w:p w14:paraId="075468EC" w14:textId="77777777" w:rsidR="00323D73" w:rsidRPr="00E332C5" w:rsidRDefault="00323D73" w:rsidP="00323D73">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000000" w:themeColor="text1"/>
                    </w:rPr>
                  </w:pPr>
                  <w:r w:rsidRPr="00E332C5">
                    <w:rPr>
                      <w:rFonts w:asciiTheme="minorHAnsi" w:hAnsiTheme="minorHAnsi" w:cstheme="minorHAnsi"/>
                      <w:strike/>
                      <w:color w:val="000000" w:themeColor="text1"/>
                    </w:rPr>
                    <w:t>18.000.000</w:t>
                  </w:r>
                </w:p>
              </w:tc>
              <w:tc>
                <w:tcPr>
                  <w:tcW w:w="2943" w:type="dxa"/>
                </w:tcPr>
                <w:p w14:paraId="4C49DE9B" w14:textId="77777777" w:rsidR="00323D73" w:rsidRPr="00AE1D12" w:rsidRDefault="00323D73" w:rsidP="00323D73">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000000" w:themeColor="text1"/>
                    </w:rPr>
                  </w:pPr>
                  <w:r w:rsidRPr="00AE1D12">
                    <w:rPr>
                      <w:rFonts w:asciiTheme="minorHAnsi" w:hAnsiTheme="minorHAnsi" w:cstheme="minorHAnsi"/>
                      <w:strike/>
                      <w:color w:val="000000" w:themeColor="text1"/>
                    </w:rPr>
                    <w:t>7%</w:t>
                  </w:r>
                </w:p>
              </w:tc>
            </w:tr>
            <w:tr w:rsidR="00323D73" w:rsidRPr="00E332C5" w14:paraId="1545531D" w14:textId="77777777" w:rsidTr="00451B95">
              <w:tc>
                <w:tcPr>
                  <w:cnfStyle w:val="001000000000" w:firstRow="0" w:lastRow="0" w:firstColumn="1" w:lastColumn="0" w:oddVBand="0" w:evenVBand="0" w:oddHBand="0" w:evenHBand="0" w:firstRowFirstColumn="0" w:firstRowLastColumn="0" w:lastRowFirstColumn="0" w:lastRowLastColumn="0"/>
                  <w:tcW w:w="2942" w:type="dxa"/>
                </w:tcPr>
                <w:p w14:paraId="646C498E" w14:textId="77777777" w:rsidR="00323D73" w:rsidRPr="00E332C5" w:rsidRDefault="00323D73" w:rsidP="00323D73">
                  <w:pPr>
                    <w:spacing w:line="276" w:lineRule="auto"/>
                    <w:ind w:right="45"/>
                    <w:jc w:val="both"/>
                    <w:rPr>
                      <w:rFonts w:asciiTheme="minorHAnsi" w:hAnsiTheme="minorHAnsi" w:cstheme="minorHAnsi"/>
                      <w:strike/>
                      <w:color w:val="000000" w:themeColor="text1"/>
                    </w:rPr>
                  </w:pPr>
                  <w:r w:rsidRPr="00E332C5">
                    <w:rPr>
                      <w:rFonts w:asciiTheme="minorHAnsi" w:hAnsiTheme="minorHAnsi" w:cstheme="minorHAnsi"/>
                      <w:strike/>
                      <w:color w:val="000000" w:themeColor="text1"/>
                    </w:rPr>
                    <w:t>18.000.000</w:t>
                  </w:r>
                </w:p>
              </w:tc>
              <w:tc>
                <w:tcPr>
                  <w:tcW w:w="2943" w:type="dxa"/>
                </w:tcPr>
                <w:p w14:paraId="294EC213" w14:textId="77777777" w:rsidR="00323D73" w:rsidRPr="00E332C5" w:rsidRDefault="00323D73" w:rsidP="00323D73">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000000" w:themeColor="text1"/>
                    </w:rPr>
                  </w:pPr>
                </w:p>
              </w:tc>
              <w:tc>
                <w:tcPr>
                  <w:tcW w:w="2943" w:type="dxa"/>
                </w:tcPr>
                <w:p w14:paraId="4D78258C" w14:textId="77777777" w:rsidR="00323D73" w:rsidRPr="00AE1D12" w:rsidRDefault="00323D73" w:rsidP="00323D73">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000000" w:themeColor="text1"/>
                    </w:rPr>
                  </w:pPr>
                  <w:r w:rsidRPr="00AE1D12">
                    <w:rPr>
                      <w:rFonts w:asciiTheme="minorHAnsi" w:hAnsiTheme="minorHAnsi" w:cstheme="minorHAnsi"/>
                      <w:strike/>
                      <w:color w:val="000000" w:themeColor="text1"/>
                    </w:rPr>
                    <w:t>10%</w:t>
                  </w:r>
                </w:p>
              </w:tc>
            </w:tr>
          </w:tbl>
          <w:p w14:paraId="3190637B" w14:textId="77777777" w:rsidR="00323D73" w:rsidRPr="00E332C5" w:rsidRDefault="00323D73" w:rsidP="00323D73">
            <w:pPr>
              <w:ind w:firstLine="708"/>
              <w:jc w:val="both"/>
              <w:rPr>
                <w:rFonts w:asciiTheme="minorHAnsi" w:hAnsiTheme="minorHAnsi" w:cstheme="minorHAnsi"/>
                <w:b/>
              </w:rPr>
            </w:pPr>
          </w:p>
        </w:tc>
        <w:tc>
          <w:tcPr>
            <w:tcW w:w="3559" w:type="dxa"/>
          </w:tcPr>
          <w:p w14:paraId="03E08465" w14:textId="77777777" w:rsidR="00323D73" w:rsidRPr="00E332C5" w:rsidRDefault="00323D73" w:rsidP="00323D73">
            <w:pPr>
              <w:spacing w:line="276" w:lineRule="auto"/>
              <w:ind w:right="45"/>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t xml:space="preserve">ARTÍCULO 7. Tarifa. </w:t>
            </w:r>
            <w:r w:rsidRPr="00E332C5">
              <w:rPr>
                <w:rFonts w:asciiTheme="minorHAnsi" w:hAnsiTheme="minorHAnsi" w:cstheme="minorHAnsi"/>
                <w:color w:val="000000" w:themeColor="text1"/>
              </w:rPr>
              <w:t>La tarifa del impuesto a los ingresos altos se determinará de manera progresiva sobre la base gravable que trata el artículo 6 de acuerdo con la siguiente tabla:</w:t>
            </w:r>
          </w:p>
          <w:p w14:paraId="329A4FE3" w14:textId="77777777" w:rsidR="00323D73" w:rsidRPr="00E332C5" w:rsidRDefault="00323D73" w:rsidP="00323D73">
            <w:pPr>
              <w:spacing w:line="276" w:lineRule="auto"/>
              <w:ind w:right="45"/>
              <w:jc w:val="both"/>
              <w:rPr>
                <w:rFonts w:asciiTheme="minorHAnsi" w:hAnsiTheme="minorHAnsi" w:cstheme="minorHAnsi"/>
                <w:color w:val="000000" w:themeColor="text1"/>
              </w:rPr>
            </w:pPr>
          </w:p>
          <w:tbl>
            <w:tblPr>
              <w:tblStyle w:val="Tablaconcuadrcula3-nfasis1"/>
              <w:tblW w:w="0" w:type="auto"/>
              <w:tblLook w:val="04A0" w:firstRow="1" w:lastRow="0" w:firstColumn="1" w:lastColumn="0" w:noHBand="0" w:noVBand="1"/>
            </w:tblPr>
            <w:tblGrid>
              <w:gridCol w:w="1182"/>
              <w:gridCol w:w="1345"/>
              <w:gridCol w:w="816"/>
            </w:tblGrid>
            <w:tr w:rsidR="00323D73" w:rsidRPr="00E332C5" w14:paraId="5781CE37" w14:textId="77777777" w:rsidTr="00173F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82" w:type="dxa"/>
                </w:tcPr>
                <w:p w14:paraId="64F77E1F" w14:textId="545A3500" w:rsidR="00323D73" w:rsidRPr="00E332C5" w:rsidRDefault="00323D73" w:rsidP="00323D73">
                  <w:pPr>
                    <w:spacing w:line="276" w:lineRule="auto"/>
                    <w:ind w:right="45"/>
                    <w:jc w:val="left"/>
                    <w:rPr>
                      <w:rFonts w:asciiTheme="minorHAnsi" w:hAnsiTheme="minorHAnsi" w:cstheme="minorHAnsi"/>
                      <w:b w:val="0"/>
                      <w:color w:val="000000" w:themeColor="text1"/>
                    </w:rPr>
                  </w:pPr>
                  <w:r w:rsidRPr="00E332C5">
                    <w:rPr>
                      <w:rFonts w:asciiTheme="minorHAnsi" w:hAnsiTheme="minorHAnsi" w:cstheme="minorHAnsi"/>
                      <w:b w:val="0"/>
                      <w:color w:val="000000" w:themeColor="text1"/>
                    </w:rPr>
                    <w:t xml:space="preserve">Ingreso Mayor o igual </w:t>
                  </w:r>
                  <w:r w:rsidR="00AE1D12" w:rsidRPr="00E332C5">
                    <w:rPr>
                      <w:rFonts w:asciiTheme="minorHAnsi" w:hAnsiTheme="minorHAnsi" w:cstheme="minorHAnsi"/>
                      <w:b w:val="0"/>
                      <w:color w:val="000000" w:themeColor="text1"/>
                    </w:rPr>
                    <w:t>a</w:t>
                  </w:r>
                  <w:r w:rsidR="00E95356">
                    <w:rPr>
                      <w:rFonts w:asciiTheme="minorHAnsi" w:hAnsiTheme="minorHAnsi" w:cstheme="minorHAnsi"/>
                      <w:b w:val="0"/>
                      <w:color w:val="000000" w:themeColor="text1"/>
                    </w:rPr>
                    <w:t xml:space="preserve"> (UVT’s)</w:t>
                  </w:r>
                  <w:r w:rsidR="00AE1D12" w:rsidRPr="00E332C5">
                    <w:rPr>
                      <w:rFonts w:asciiTheme="minorHAnsi" w:hAnsiTheme="minorHAnsi" w:cstheme="minorHAnsi"/>
                      <w:b w:val="0"/>
                      <w:color w:val="000000" w:themeColor="text1"/>
                    </w:rPr>
                    <w:t>:</w:t>
                  </w:r>
                </w:p>
              </w:tc>
              <w:tc>
                <w:tcPr>
                  <w:tcW w:w="1345" w:type="dxa"/>
                </w:tcPr>
                <w:p w14:paraId="67027C66" w14:textId="77777777" w:rsidR="00E95356" w:rsidRDefault="00323D73" w:rsidP="00323D73">
                  <w:pPr>
                    <w:spacing w:line="276" w:lineRule="auto"/>
                    <w:ind w:right="4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rPr>
                  </w:pPr>
                  <w:r w:rsidRPr="00E332C5">
                    <w:rPr>
                      <w:rFonts w:asciiTheme="minorHAnsi" w:hAnsiTheme="minorHAnsi" w:cstheme="minorHAnsi"/>
                      <w:b w:val="0"/>
                      <w:color w:val="000000" w:themeColor="text1"/>
                    </w:rPr>
                    <w:t xml:space="preserve">Ingreso Menor </w:t>
                  </w:r>
                  <w:r w:rsidR="00AE1D12" w:rsidRPr="00E332C5">
                    <w:rPr>
                      <w:rFonts w:asciiTheme="minorHAnsi" w:hAnsiTheme="minorHAnsi" w:cstheme="minorHAnsi"/>
                      <w:b w:val="0"/>
                      <w:color w:val="000000" w:themeColor="text1"/>
                    </w:rPr>
                    <w:t>a</w:t>
                  </w:r>
                </w:p>
                <w:p w14:paraId="05AE501E" w14:textId="61341C56" w:rsidR="00323D73" w:rsidRPr="00E332C5" w:rsidRDefault="00E95356" w:rsidP="00323D73">
                  <w:pPr>
                    <w:spacing w:line="276" w:lineRule="auto"/>
                    <w:ind w:right="4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rPr>
                  </w:pPr>
                  <w:r>
                    <w:rPr>
                      <w:rFonts w:asciiTheme="minorHAnsi" w:hAnsiTheme="minorHAnsi" w:cstheme="minorHAnsi"/>
                      <w:b w:val="0"/>
                      <w:color w:val="000000" w:themeColor="text1"/>
                    </w:rPr>
                    <w:t>(UVT’s)</w:t>
                  </w:r>
                  <w:r w:rsidRPr="00E332C5">
                    <w:rPr>
                      <w:rFonts w:asciiTheme="minorHAnsi" w:hAnsiTheme="minorHAnsi" w:cstheme="minorHAnsi"/>
                      <w:b w:val="0"/>
                      <w:color w:val="000000" w:themeColor="text1"/>
                    </w:rPr>
                    <w:t>:</w:t>
                  </w:r>
                </w:p>
              </w:tc>
              <w:tc>
                <w:tcPr>
                  <w:tcW w:w="816" w:type="dxa"/>
                </w:tcPr>
                <w:p w14:paraId="0B44551C" w14:textId="77777777" w:rsidR="00323D73" w:rsidRPr="00E332C5" w:rsidRDefault="00323D73" w:rsidP="00323D73">
                  <w:pPr>
                    <w:spacing w:line="276" w:lineRule="auto"/>
                    <w:ind w:right="4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rPr>
                  </w:pPr>
                  <w:r w:rsidRPr="00E332C5">
                    <w:rPr>
                      <w:rFonts w:asciiTheme="minorHAnsi" w:hAnsiTheme="minorHAnsi" w:cstheme="minorHAnsi"/>
                      <w:b w:val="0"/>
                      <w:color w:val="000000" w:themeColor="text1"/>
                    </w:rPr>
                    <w:t>Tarifa</w:t>
                  </w:r>
                </w:p>
              </w:tc>
            </w:tr>
            <w:tr w:rsidR="00323D73" w:rsidRPr="00E332C5" w14:paraId="1D693E7E" w14:textId="77777777" w:rsidTr="0017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2" w:type="dxa"/>
                </w:tcPr>
                <w:p w14:paraId="29D0F2EB" w14:textId="791B2487" w:rsidR="00323D73" w:rsidRPr="00E332C5" w:rsidRDefault="00E95356" w:rsidP="00323D73">
                  <w:pPr>
                    <w:spacing w:line="276" w:lineRule="auto"/>
                    <w:ind w:right="45"/>
                    <w:jc w:val="both"/>
                    <w:rPr>
                      <w:rFonts w:asciiTheme="minorHAnsi" w:hAnsiTheme="minorHAnsi" w:cstheme="minorHAnsi"/>
                      <w:color w:val="000000" w:themeColor="text1"/>
                    </w:rPr>
                  </w:pPr>
                  <w:r>
                    <w:rPr>
                      <w:rFonts w:asciiTheme="minorHAnsi" w:hAnsiTheme="minorHAnsi" w:cstheme="minorHAnsi"/>
                      <w:color w:val="000000" w:themeColor="text1"/>
                    </w:rPr>
                    <w:t xml:space="preserve">689 </w:t>
                  </w:r>
                </w:p>
              </w:tc>
              <w:tc>
                <w:tcPr>
                  <w:tcW w:w="1345" w:type="dxa"/>
                </w:tcPr>
                <w:p w14:paraId="5003DA2B" w14:textId="1514348E" w:rsidR="00323D73" w:rsidRPr="00E332C5" w:rsidRDefault="00E95356" w:rsidP="00323D73">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757</w:t>
                  </w:r>
                </w:p>
              </w:tc>
              <w:tc>
                <w:tcPr>
                  <w:tcW w:w="816" w:type="dxa"/>
                </w:tcPr>
                <w:p w14:paraId="3ED57152" w14:textId="0ED95F8A" w:rsidR="00323D73" w:rsidRPr="00E332C5" w:rsidRDefault="00AE1D12" w:rsidP="00323D73">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1</w:t>
                  </w:r>
                  <w:r w:rsidR="00323D73" w:rsidRPr="00E332C5">
                    <w:rPr>
                      <w:rFonts w:asciiTheme="minorHAnsi" w:hAnsiTheme="minorHAnsi" w:cstheme="minorHAnsi"/>
                      <w:color w:val="000000" w:themeColor="text1"/>
                    </w:rPr>
                    <w:t>%</w:t>
                  </w:r>
                </w:p>
              </w:tc>
            </w:tr>
            <w:tr w:rsidR="00323D73" w:rsidRPr="00E332C5" w14:paraId="3CA16C67" w14:textId="77777777" w:rsidTr="00173F96">
              <w:tc>
                <w:tcPr>
                  <w:cnfStyle w:val="001000000000" w:firstRow="0" w:lastRow="0" w:firstColumn="1" w:lastColumn="0" w:oddVBand="0" w:evenVBand="0" w:oddHBand="0" w:evenHBand="0" w:firstRowFirstColumn="0" w:firstRowLastColumn="0" w:lastRowFirstColumn="0" w:lastRowLastColumn="0"/>
                  <w:tcW w:w="1182" w:type="dxa"/>
                </w:tcPr>
                <w:p w14:paraId="698F2A3C" w14:textId="579EDB4C" w:rsidR="00323D73" w:rsidRPr="00E332C5" w:rsidRDefault="00E95356" w:rsidP="00323D73">
                  <w:pPr>
                    <w:spacing w:line="276" w:lineRule="auto"/>
                    <w:ind w:right="45"/>
                    <w:jc w:val="both"/>
                    <w:rPr>
                      <w:rFonts w:asciiTheme="minorHAnsi" w:hAnsiTheme="minorHAnsi" w:cstheme="minorHAnsi"/>
                      <w:color w:val="000000" w:themeColor="text1"/>
                    </w:rPr>
                  </w:pPr>
                  <w:r>
                    <w:rPr>
                      <w:rFonts w:asciiTheme="minorHAnsi" w:hAnsiTheme="minorHAnsi" w:cstheme="minorHAnsi"/>
                      <w:color w:val="000000" w:themeColor="text1"/>
                    </w:rPr>
                    <w:t>757</w:t>
                  </w:r>
                </w:p>
              </w:tc>
              <w:tc>
                <w:tcPr>
                  <w:tcW w:w="1345" w:type="dxa"/>
                </w:tcPr>
                <w:p w14:paraId="34541E0F" w14:textId="235B1A29" w:rsidR="00323D73" w:rsidRPr="00E332C5" w:rsidRDefault="00E95356" w:rsidP="00323D73">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826</w:t>
                  </w:r>
                </w:p>
              </w:tc>
              <w:tc>
                <w:tcPr>
                  <w:tcW w:w="816" w:type="dxa"/>
                </w:tcPr>
                <w:p w14:paraId="1A11EC42" w14:textId="270DBCA5" w:rsidR="00323D73" w:rsidRPr="00E332C5" w:rsidRDefault="00A46C5C" w:rsidP="00323D73">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3</w:t>
                  </w:r>
                  <w:r w:rsidR="00323D73" w:rsidRPr="00E332C5">
                    <w:rPr>
                      <w:rFonts w:asciiTheme="minorHAnsi" w:hAnsiTheme="minorHAnsi" w:cstheme="minorHAnsi"/>
                      <w:color w:val="000000" w:themeColor="text1"/>
                    </w:rPr>
                    <w:t>%</w:t>
                  </w:r>
                </w:p>
              </w:tc>
            </w:tr>
            <w:tr w:rsidR="00323D73" w:rsidRPr="00E332C5" w14:paraId="30554247" w14:textId="77777777" w:rsidTr="0017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2" w:type="dxa"/>
                </w:tcPr>
                <w:p w14:paraId="17C88FC0" w14:textId="1BA2288F" w:rsidR="00323D73" w:rsidRPr="00E332C5" w:rsidRDefault="00E95356" w:rsidP="00323D73">
                  <w:pPr>
                    <w:spacing w:line="276" w:lineRule="auto"/>
                    <w:ind w:right="45"/>
                    <w:jc w:val="both"/>
                    <w:rPr>
                      <w:rFonts w:asciiTheme="minorHAnsi" w:hAnsiTheme="minorHAnsi" w:cstheme="minorHAnsi"/>
                      <w:color w:val="000000" w:themeColor="text1"/>
                    </w:rPr>
                  </w:pPr>
                  <w:r>
                    <w:rPr>
                      <w:rFonts w:asciiTheme="minorHAnsi" w:hAnsiTheme="minorHAnsi" w:cstheme="minorHAnsi"/>
                      <w:color w:val="000000" w:themeColor="text1"/>
                    </w:rPr>
                    <w:t>826</w:t>
                  </w:r>
                </w:p>
              </w:tc>
              <w:tc>
                <w:tcPr>
                  <w:tcW w:w="1345" w:type="dxa"/>
                </w:tcPr>
                <w:p w14:paraId="043F748C" w14:textId="3AC8F83B" w:rsidR="00323D73" w:rsidRPr="00E332C5" w:rsidRDefault="00E95356" w:rsidP="00323D73">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909</w:t>
                  </w:r>
                </w:p>
              </w:tc>
              <w:tc>
                <w:tcPr>
                  <w:tcW w:w="816" w:type="dxa"/>
                </w:tcPr>
                <w:p w14:paraId="1166D064" w14:textId="31C0D0C6" w:rsidR="00323D73" w:rsidRPr="00E332C5" w:rsidRDefault="00A46C5C" w:rsidP="00323D73">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4</w:t>
                  </w:r>
                  <w:r w:rsidR="00323D73" w:rsidRPr="00E332C5">
                    <w:rPr>
                      <w:rFonts w:asciiTheme="minorHAnsi" w:hAnsiTheme="minorHAnsi" w:cstheme="minorHAnsi"/>
                      <w:color w:val="000000" w:themeColor="text1"/>
                    </w:rPr>
                    <w:t>%</w:t>
                  </w:r>
                </w:p>
              </w:tc>
            </w:tr>
            <w:tr w:rsidR="00323D73" w:rsidRPr="00E332C5" w14:paraId="6E150B0D" w14:textId="77777777" w:rsidTr="00173F96">
              <w:tc>
                <w:tcPr>
                  <w:cnfStyle w:val="001000000000" w:firstRow="0" w:lastRow="0" w:firstColumn="1" w:lastColumn="0" w:oddVBand="0" w:evenVBand="0" w:oddHBand="0" w:evenHBand="0" w:firstRowFirstColumn="0" w:firstRowLastColumn="0" w:lastRowFirstColumn="0" w:lastRowLastColumn="0"/>
                  <w:tcW w:w="1182" w:type="dxa"/>
                </w:tcPr>
                <w:p w14:paraId="51DC6F3D" w14:textId="348538A4" w:rsidR="00323D73" w:rsidRPr="00E332C5" w:rsidRDefault="00E95356" w:rsidP="00323D73">
                  <w:pPr>
                    <w:spacing w:line="276" w:lineRule="auto"/>
                    <w:ind w:right="45"/>
                    <w:jc w:val="both"/>
                    <w:rPr>
                      <w:rFonts w:asciiTheme="minorHAnsi" w:hAnsiTheme="minorHAnsi" w:cstheme="minorHAnsi"/>
                      <w:color w:val="000000" w:themeColor="text1"/>
                    </w:rPr>
                  </w:pPr>
                  <w:r>
                    <w:rPr>
                      <w:rFonts w:asciiTheme="minorHAnsi" w:hAnsiTheme="minorHAnsi" w:cstheme="minorHAnsi"/>
                      <w:color w:val="000000" w:themeColor="text1"/>
                    </w:rPr>
                    <w:t>909</w:t>
                  </w:r>
                </w:p>
              </w:tc>
              <w:tc>
                <w:tcPr>
                  <w:tcW w:w="1345" w:type="dxa"/>
                </w:tcPr>
                <w:p w14:paraId="10A46203" w14:textId="77777777" w:rsidR="00323D73" w:rsidRPr="00E332C5" w:rsidRDefault="00323D73" w:rsidP="00323D73">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c>
                <w:tcPr>
                  <w:tcW w:w="816" w:type="dxa"/>
                </w:tcPr>
                <w:p w14:paraId="0D50C151" w14:textId="6FA4520E" w:rsidR="00323D73" w:rsidRPr="00E332C5" w:rsidRDefault="00AE1D12" w:rsidP="00323D73">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5</w:t>
                  </w:r>
                  <w:r w:rsidR="00323D73" w:rsidRPr="00E332C5">
                    <w:rPr>
                      <w:rFonts w:asciiTheme="minorHAnsi" w:hAnsiTheme="minorHAnsi" w:cstheme="minorHAnsi"/>
                      <w:color w:val="000000" w:themeColor="text1"/>
                    </w:rPr>
                    <w:t>%</w:t>
                  </w:r>
                </w:p>
              </w:tc>
            </w:tr>
          </w:tbl>
          <w:p w14:paraId="0B4529DF" w14:textId="77777777" w:rsidR="00323D73" w:rsidRPr="00E332C5" w:rsidRDefault="00323D73" w:rsidP="00323D73">
            <w:pPr>
              <w:jc w:val="both"/>
              <w:rPr>
                <w:rFonts w:asciiTheme="minorHAnsi" w:hAnsiTheme="minorHAnsi" w:cstheme="minorHAnsi"/>
                <w:b/>
              </w:rPr>
            </w:pPr>
          </w:p>
        </w:tc>
        <w:tc>
          <w:tcPr>
            <w:tcW w:w="2369" w:type="dxa"/>
          </w:tcPr>
          <w:p w14:paraId="77FDE4CB" w14:textId="110C46E1" w:rsidR="006A2971" w:rsidRDefault="006A2971" w:rsidP="006A2971">
            <w:pPr>
              <w:jc w:val="both"/>
              <w:rPr>
                <w:rFonts w:asciiTheme="minorHAnsi" w:hAnsiTheme="minorHAnsi" w:cstheme="minorHAnsi"/>
                <w:bCs/>
              </w:rPr>
            </w:pPr>
            <w:r>
              <w:rPr>
                <w:rFonts w:asciiTheme="minorHAnsi" w:hAnsiTheme="minorHAnsi" w:cstheme="minorHAnsi"/>
                <w:bCs/>
              </w:rPr>
              <w:t>En línea con lo anterior, y reconociendo que el país transita a un proceso de reactivación económica, se reducen las tarifas del impuesto a los salarios altos tal como se muestra a continuación.</w:t>
            </w:r>
          </w:p>
          <w:p w14:paraId="1F07D878" w14:textId="0B0825F3" w:rsidR="006A2971" w:rsidRDefault="006A2971" w:rsidP="006A2971">
            <w:pPr>
              <w:jc w:val="both"/>
              <w:rPr>
                <w:rFonts w:asciiTheme="minorHAnsi" w:hAnsiTheme="minorHAnsi" w:cstheme="minorHAnsi"/>
                <w:bCs/>
              </w:rPr>
            </w:pPr>
          </w:p>
          <w:p w14:paraId="52A49126" w14:textId="72D83BD8" w:rsidR="006A2971" w:rsidRDefault="006A2971" w:rsidP="006A2971">
            <w:pPr>
              <w:jc w:val="both"/>
              <w:rPr>
                <w:rFonts w:asciiTheme="minorHAnsi" w:hAnsiTheme="minorHAnsi" w:cstheme="minorHAnsi"/>
                <w:bCs/>
              </w:rPr>
            </w:pPr>
            <w:r>
              <w:rPr>
                <w:rFonts w:asciiTheme="minorHAnsi" w:hAnsiTheme="minorHAnsi" w:cstheme="minorHAnsi"/>
                <w:bCs/>
              </w:rPr>
              <w:t xml:space="preserve">Los ponentes concluyen disminuir las tarifas a la mitad, reconociendo también la temporalidad del impuesto. </w:t>
            </w:r>
          </w:p>
          <w:p w14:paraId="6C7CB398" w14:textId="0702BE3E" w:rsidR="00E95356" w:rsidRDefault="00E95356" w:rsidP="006A2971">
            <w:pPr>
              <w:jc w:val="both"/>
              <w:rPr>
                <w:rFonts w:asciiTheme="minorHAnsi" w:hAnsiTheme="minorHAnsi" w:cstheme="minorHAnsi"/>
                <w:bCs/>
              </w:rPr>
            </w:pPr>
          </w:p>
          <w:p w14:paraId="77640EB9" w14:textId="4AE7BE08" w:rsidR="006A2971" w:rsidRPr="00E95356" w:rsidRDefault="00E95356" w:rsidP="006A2971">
            <w:pPr>
              <w:jc w:val="both"/>
              <w:rPr>
                <w:rFonts w:asciiTheme="minorHAnsi" w:hAnsiTheme="minorHAnsi" w:cstheme="minorHAnsi"/>
                <w:bCs/>
              </w:rPr>
            </w:pPr>
            <w:r>
              <w:rPr>
                <w:rFonts w:asciiTheme="minorHAnsi" w:hAnsiTheme="minorHAnsi" w:cstheme="minorHAnsi"/>
                <w:bCs/>
              </w:rPr>
              <w:t>Se realiza un cambio en UVTS del impuesto.</w:t>
            </w:r>
          </w:p>
        </w:tc>
      </w:tr>
      <w:tr w:rsidR="00173F96" w:rsidRPr="00E332C5" w14:paraId="4EF01D97" w14:textId="77777777" w:rsidTr="00173F96">
        <w:tc>
          <w:tcPr>
            <w:tcW w:w="3559" w:type="dxa"/>
          </w:tcPr>
          <w:p w14:paraId="51B25953" w14:textId="77777777"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t>ARTÍCULO 8. Administración, recaudo, declaración y pago. </w:t>
            </w:r>
            <w:r w:rsidRPr="00E332C5">
              <w:rPr>
                <w:rFonts w:asciiTheme="minorHAnsi" w:hAnsiTheme="minorHAnsi" w:cstheme="minorHAnsi"/>
                <w:color w:val="000000" w:themeColor="text1"/>
              </w:rPr>
              <w:t xml:space="preserve">La administración y recaudo del impuesto temporal y solidario a los ingresos altos estará a cargo de la </w:t>
            </w:r>
            <w:r w:rsidRPr="00E332C5">
              <w:rPr>
                <w:rFonts w:asciiTheme="minorHAnsi" w:hAnsiTheme="minorHAnsi" w:cstheme="minorHAnsi"/>
                <w:color w:val="000000" w:themeColor="text1"/>
              </w:rPr>
              <w:lastRenderedPageBreak/>
              <w:t xml:space="preserve">Unidad Administrativa Especial Dirección de Impuestos y Aduanas Nacionales - DIAN. </w:t>
            </w:r>
          </w:p>
          <w:p w14:paraId="4219B578" w14:textId="77777777" w:rsidR="00173F96" w:rsidRPr="00E332C5" w:rsidRDefault="00173F96" w:rsidP="00173F96">
            <w:pPr>
              <w:spacing w:line="276" w:lineRule="auto"/>
              <w:ind w:right="44"/>
              <w:jc w:val="both"/>
              <w:rPr>
                <w:rFonts w:asciiTheme="minorHAnsi" w:hAnsiTheme="minorHAnsi" w:cstheme="minorHAnsi"/>
                <w:bCs/>
                <w:color w:val="000000" w:themeColor="text1"/>
              </w:rPr>
            </w:pPr>
          </w:p>
          <w:p w14:paraId="6F53A125" w14:textId="77777777"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color w:val="000000" w:themeColor="text1"/>
              </w:rPr>
              <w:t>Sin perjuicio de las demás disposiciones previstas en este Capítulo, el impuesto a los ingresos altos se recaudará mediante el mecanismo de la retención en la fuente. Son agentes de retención en la fuente a título del impuesto a los ingresos altos los agentes retenedores en la fuente del impuesto sobre la renta y complementarios, que además de las obligaciones previstas en el Estatuto Tributario, deberán incluir en el certificado de retención en la fuente correspondiente el valor de las retenciones en la fuente practicadas a título del impuesto a los ingresos altos.</w:t>
            </w:r>
          </w:p>
          <w:p w14:paraId="7659FF80" w14:textId="77777777" w:rsidR="00173F96" w:rsidRPr="00E332C5" w:rsidRDefault="00173F96" w:rsidP="00173F96">
            <w:pPr>
              <w:spacing w:line="276" w:lineRule="auto"/>
              <w:ind w:right="44"/>
              <w:jc w:val="both"/>
              <w:rPr>
                <w:rFonts w:asciiTheme="minorHAnsi" w:hAnsiTheme="minorHAnsi" w:cstheme="minorHAnsi"/>
                <w:bCs/>
                <w:color w:val="000000" w:themeColor="text1"/>
              </w:rPr>
            </w:pPr>
          </w:p>
          <w:p w14:paraId="75ABC377" w14:textId="77777777" w:rsidR="00173F96" w:rsidRPr="00E332C5" w:rsidRDefault="00173F96" w:rsidP="00173F96">
            <w:pPr>
              <w:spacing w:line="276" w:lineRule="auto"/>
              <w:ind w:right="44"/>
              <w:jc w:val="both"/>
              <w:rPr>
                <w:rFonts w:asciiTheme="minorHAnsi" w:hAnsiTheme="minorHAnsi" w:cstheme="minorHAnsi"/>
                <w:color w:val="000000"/>
              </w:rPr>
            </w:pPr>
            <w:r w:rsidRPr="00E332C5">
              <w:rPr>
                <w:rFonts w:asciiTheme="minorHAnsi" w:hAnsiTheme="minorHAnsi" w:cstheme="minorHAnsi"/>
                <w:color w:val="000000"/>
              </w:rPr>
              <w:t>Dentro de los plazos previstos para la presentación y pago de la declaración de retención en la fuente, los agentes retenedores deberán presentar, con pago, la declaración, incluyendo en el renglón que, la Unidad Especial Administrativa Dirección de Impuestos y Aduanas Nacionales – DIAN, señale mediante resolución los valores retenidos en la fuente a título del impuesto a los ingresos altos. Los valores totales de las retenciones en la fuente a título del impuesto a los ingresos altos constituyen el valor total del impuesto.</w:t>
            </w:r>
          </w:p>
          <w:p w14:paraId="597690B5" w14:textId="77777777" w:rsidR="00173F96" w:rsidRPr="00E332C5" w:rsidRDefault="00173F96" w:rsidP="00173F96">
            <w:pPr>
              <w:spacing w:line="276" w:lineRule="auto"/>
              <w:ind w:right="44"/>
              <w:jc w:val="both"/>
              <w:rPr>
                <w:rFonts w:asciiTheme="minorHAnsi" w:hAnsiTheme="minorHAnsi" w:cstheme="minorHAnsi"/>
                <w:color w:val="000000"/>
              </w:rPr>
            </w:pPr>
          </w:p>
          <w:p w14:paraId="69686326" w14:textId="349A5FEC" w:rsidR="00173F96" w:rsidRPr="00E332C5" w:rsidRDefault="00173F96" w:rsidP="00173F96">
            <w:pPr>
              <w:spacing w:line="276" w:lineRule="auto"/>
              <w:ind w:right="45"/>
              <w:jc w:val="both"/>
              <w:rPr>
                <w:rFonts w:asciiTheme="minorHAnsi" w:hAnsiTheme="minorHAnsi" w:cstheme="minorHAnsi"/>
                <w:b/>
                <w:bCs/>
                <w:color w:val="000000" w:themeColor="text1"/>
              </w:rPr>
            </w:pPr>
            <w:r w:rsidRPr="00E332C5">
              <w:rPr>
                <w:rFonts w:asciiTheme="minorHAnsi" w:hAnsiTheme="minorHAnsi" w:cstheme="minorHAnsi"/>
                <w:color w:val="000000"/>
              </w:rPr>
              <w:t>Los agentes retenedores del impuesto a los ingresos altos que incumplan las obligaciones sustanciales y formales serán objeto de las sanciones previstas en el Estatuto Tributario y en el artículo 402 del Código Penal. </w:t>
            </w:r>
          </w:p>
        </w:tc>
        <w:tc>
          <w:tcPr>
            <w:tcW w:w="3559" w:type="dxa"/>
          </w:tcPr>
          <w:p w14:paraId="05CCC7FF" w14:textId="77777777"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lastRenderedPageBreak/>
              <w:t>ARTÍCULO 8. Administración, recaudo, declaración y pago. </w:t>
            </w:r>
            <w:r w:rsidRPr="00E332C5">
              <w:rPr>
                <w:rFonts w:asciiTheme="minorHAnsi" w:hAnsiTheme="minorHAnsi" w:cstheme="minorHAnsi"/>
                <w:color w:val="000000" w:themeColor="text1"/>
              </w:rPr>
              <w:t xml:space="preserve">La administración y recaudo del impuesto temporal y solidario a los ingresos altos estará a cargo de la </w:t>
            </w:r>
            <w:r w:rsidRPr="00E332C5">
              <w:rPr>
                <w:rFonts w:asciiTheme="minorHAnsi" w:hAnsiTheme="minorHAnsi" w:cstheme="minorHAnsi"/>
                <w:color w:val="000000" w:themeColor="text1"/>
              </w:rPr>
              <w:lastRenderedPageBreak/>
              <w:t xml:space="preserve">Unidad Administrativa Especial Dirección de Impuestos y Aduanas Nacionales - DIAN. </w:t>
            </w:r>
          </w:p>
          <w:p w14:paraId="1C213FC1" w14:textId="77777777" w:rsidR="00173F96" w:rsidRPr="00E332C5" w:rsidRDefault="00173F96" w:rsidP="00173F96">
            <w:pPr>
              <w:spacing w:line="276" w:lineRule="auto"/>
              <w:ind w:right="44"/>
              <w:jc w:val="both"/>
              <w:rPr>
                <w:rFonts w:asciiTheme="minorHAnsi" w:hAnsiTheme="minorHAnsi" w:cstheme="minorHAnsi"/>
                <w:bCs/>
                <w:color w:val="000000" w:themeColor="text1"/>
              </w:rPr>
            </w:pPr>
          </w:p>
          <w:p w14:paraId="429798D8" w14:textId="77777777"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color w:val="000000" w:themeColor="text1"/>
              </w:rPr>
              <w:t>Sin perjuicio de las demás disposiciones previstas en este Capítulo, el impuesto a los ingresos altos se recaudará mediante el mecanismo de la retención en la fuente. Son agentes de retención en la fuente a título del impuesto a los ingresos altos los agentes retenedores en la fuente del impuesto sobre la renta y complementarios, que además de las obligaciones previstas en el Estatuto Tributario, deberán incluir en el certificado de retención en la fuente correspondiente el valor de las retenciones en la fuente practicadas a título del impuesto a los ingresos altos.</w:t>
            </w:r>
          </w:p>
          <w:p w14:paraId="4CCF661E" w14:textId="77777777" w:rsidR="00173F96" w:rsidRPr="00E332C5" w:rsidRDefault="00173F96" w:rsidP="00173F96">
            <w:pPr>
              <w:spacing w:line="276" w:lineRule="auto"/>
              <w:ind w:right="44"/>
              <w:jc w:val="both"/>
              <w:rPr>
                <w:rFonts w:asciiTheme="minorHAnsi" w:hAnsiTheme="minorHAnsi" w:cstheme="minorHAnsi"/>
                <w:bCs/>
                <w:color w:val="000000" w:themeColor="text1"/>
              </w:rPr>
            </w:pPr>
          </w:p>
          <w:p w14:paraId="4B8D69F6" w14:textId="77777777" w:rsidR="00173F96" w:rsidRPr="00E332C5" w:rsidRDefault="00173F96" w:rsidP="00173F96">
            <w:pPr>
              <w:spacing w:line="276" w:lineRule="auto"/>
              <w:ind w:right="44"/>
              <w:jc w:val="both"/>
              <w:rPr>
                <w:rFonts w:asciiTheme="minorHAnsi" w:hAnsiTheme="minorHAnsi" w:cstheme="minorHAnsi"/>
                <w:color w:val="000000"/>
              </w:rPr>
            </w:pPr>
            <w:r w:rsidRPr="00E332C5">
              <w:rPr>
                <w:rFonts w:asciiTheme="minorHAnsi" w:hAnsiTheme="minorHAnsi" w:cstheme="minorHAnsi"/>
                <w:color w:val="000000"/>
              </w:rPr>
              <w:t>Dentro de los plazos previstos para la presentación y pago de la declaración de retención en la fuente, los agentes retenedores deberán presentar, con pago, la declaración, incluyendo en el renglón que, la Unidad Especial Administrativa Dirección de Impuestos y Aduanas Nacionales – DIAN, señale mediante resolución los valores retenidos en la fuente a título del impuesto a los ingresos altos. Los valores totales de las retenciones en la fuente a título del impuesto a los ingresos altos constituyen el valor total del impuesto.</w:t>
            </w:r>
          </w:p>
          <w:p w14:paraId="0B26CCC6" w14:textId="77777777" w:rsidR="00173F96" w:rsidRPr="00E332C5" w:rsidRDefault="00173F96" w:rsidP="00173F96">
            <w:pPr>
              <w:spacing w:line="276" w:lineRule="auto"/>
              <w:ind w:right="44"/>
              <w:jc w:val="both"/>
              <w:rPr>
                <w:rFonts w:asciiTheme="minorHAnsi" w:hAnsiTheme="minorHAnsi" w:cstheme="minorHAnsi"/>
                <w:color w:val="000000"/>
              </w:rPr>
            </w:pPr>
          </w:p>
          <w:p w14:paraId="64B092FA" w14:textId="6A8A8991" w:rsidR="00173F96" w:rsidRPr="00E332C5" w:rsidRDefault="00173F96" w:rsidP="00173F96">
            <w:pPr>
              <w:spacing w:line="276" w:lineRule="auto"/>
              <w:ind w:right="45"/>
              <w:jc w:val="both"/>
              <w:rPr>
                <w:rFonts w:asciiTheme="minorHAnsi" w:hAnsiTheme="minorHAnsi" w:cstheme="minorHAnsi"/>
                <w:b/>
                <w:bCs/>
                <w:color w:val="000000" w:themeColor="text1"/>
              </w:rPr>
            </w:pPr>
            <w:r w:rsidRPr="00E332C5">
              <w:rPr>
                <w:rFonts w:asciiTheme="minorHAnsi" w:hAnsiTheme="minorHAnsi" w:cstheme="minorHAnsi"/>
                <w:color w:val="000000"/>
              </w:rPr>
              <w:t>Los agentes retenedores del impuesto a los ingresos altos que incumplan las obligaciones sustanciales y formales serán objeto de las sanciones previstas en el Estatuto Tributario y en el artículo 402 del Código Penal. </w:t>
            </w:r>
          </w:p>
        </w:tc>
        <w:tc>
          <w:tcPr>
            <w:tcW w:w="2369" w:type="dxa"/>
          </w:tcPr>
          <w:p w14:paraId="31775CF8" w14:textId="77777777" w:rsidR="00173F96" w:rsidRDefault="00173F96" w:rsidP="00323D73">
            <w:pPr>
              <w:jc w:val="both"/>
              <w:rPr>
                <w:rFonts w:asciiTheme="minorHAnsi" w:hAnsiTheme="minorHAnsi" w:cstheme="minorHAnsi"/>
                <w:b/>
              </w:rPr>
            </w:pPr>
          </w:p>
          <w:p w14:paraId="030C2E84" w14:textId="77777777" w:rsidR="006A2971" w:rsidRDefault="006A2971" w:rsidP="00323D73">
            <w:pPr>
              <w:jc w:val="both"/>
              <w:rPr>
                <w:rFonts w:asciiTheme="minorHAnsi" w:hAnsiTheme="minorHAnsi" w:cstheme="minorHAnsi"/>
                <w:b/>
              </w:rPr>
            </w:pPr>
          </w:p>
          <w:p w14:paraId="7DC60E37" w14:textId="77777777" w:rsidR="006A2971" w:rsidRDefault="006A2971" w:rsidP="00323D73">
            <w:pPr>
              <w:jc w:val="both"/>
              <w:rPr>
                <w:rFonts w:asciiTheme="minorHAnsi" w:hAnsiTheme="minorHAnsi" w:cstheme="minorHAnsi"/>
                <w:b/>
              </w:rPr>
            </w:pPr>
          </w:p>
          <w:p w14:paraId="056B52A7" w14:textId="77777777" w:rsidR="006A2971" w:rsidRDefault="006A2971" w:rsidP="00323D73">
            <w:pPr>
              <w:jc w:val="both"/>
              <w:rPr>
                <w:rFonts w:asciiTheme="minorHAnsi" w:hAnsiTheme="minorHAnsi" w:cstheme="minorHAnsi"/>
                <w:b/>
              </w:rPr>
            </w:pPr>
          </w:p>
          <w:p w14:paraId="3D0DA728" w14:textId="77777777" w:rsidR="006A2971" w:rsidRDefault="006A2971" w:rsidP="00323D73">
            <w:pPr>
              <w:jc w:val="both"/>
              <w:rPr>
                <w:rFonts w:asciiTheme="minorHAnsi" w:hAnsiTheme="minorHAnsi" w:cstheme="minorHAnsi"/>
                <w:b/>
              </w:rPr>
            </w:pPr>
          </w:p>
          <w:p w14:paraId="5865E366" w14:textId="77777777" w:rsidR="006A2971" w:rsidRDefault="006A2971" w:rsidP="00323D73">
            <w:pPr>
              <w:jc w:val="both"/>
              <w:rPr>
                <w:rFonts w:asciiTheme="minorHAnsi" w:hAnsiTheme="minorHAnsi" w:cstheme="minorHAnsi"/>
                <w:b/>
              </w:rPr>
            </w:pPr>
          </w:p>
          <w:p w14:paraId="2114E054" w14:textId="77777777" w:rsidR="006A2971" w:rsidRDefault="006A2971" w:rsidP="00323D73">
            <w:pPr>
              <w:jc w:val="both"/>
              <w:rPr>
                <w:rFonts w:asciiTheme="minorHAnsi" w:hAnsiTheme="minorHAnsi" w:cstheme="minorHAnsi"/>
                <w:b/>
              </w:rPr>
            </w:pPr>
          </w:p>
          <w:p w14:paraId="398029FA" w14:textId="77777777" w:rsidR="006A2971" w:rsidRDefault="006A2971" w:rsidP="00323D73">
            <w:pPr>
              <w:jc w:val="both"/>
              <w:rPr>
                <w:rFonts w:asciiTheme="minorHAnsi" w:hAnsiTheme="minorHAnsi" w:cstheme="minorHAnsi"/>
                <w:b/>
              </w:rPr>
            </w:pPr>
          </w:p>
          <w:p w14:paraId="6503696B" w14:textId="40A074B5" w:rsidR="006A2971" w:rsidRPr="00E332C5" w:rsidRDefault="006A2971" w:rsidP="00323D73">
            <w:pPr>
              <w:jc w:val="both"/>
              <w:rPr>
                <w:rFonts w:asciiTheme="minorHAnsi" w:hAnsiTheme="minorHAnsi" w:cstheme="minorHAnsi"/>
                <w:b/>
              </w:rPr>
            </w:pPr>
            <w:r>
              <w:rPr>
                <w:rFonts w:asciiTheme="minorHAnsi" w:hAnsiTheme="minorHAnsi" w:cstheme="minorHAnsi"/>
                <w:b/>
              </w:rPr>
              <w:t>Se mantiene</w:t>
            </w:r>
          </w:p>
        </w:tc>
      </w:tr>
      <w:tr w:rsidR="00173F96" w:rsidRPr="00E332C5" w14:paraId="0B840E41" w14:textId="77777777" w:rsidTr="00173F96">
        <w:tc>
          <w:tcPr>
            <w:tcW w:w="3559" w:type="dxa"/>
          </w:tcPr>
          <w:p w14:paraId="464FFFF6" w14:textId="77777777"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lastRenderedPageBreak/>
              <w:t>ARTÍCULO 9. Declaración y pago por parte del sujeto pasivo.</w:t>
            </w:r>
            <w:r w:rsidRPr="00E332C5">
              <w:rPr>
                <w:rFonts w:asciiTheme="minorHAnsi" w:hAnsiTheme="minorHAnsi" w:cstheme="minorHAnsi"/>
                <w:color w:val="000000" w:themeColor="text1"/>
              </w:rPr>
              <w:t xml:space="preserve"> En aquellos casos en que los pagos o abonos en cuenta sumen </w:t>
            </w:r>
            <w:r w:rsidRPr="00E332C5">
              <w:rPr>
                <w:rFonts w:asciiTheme="minorHAnsi" w:hAnsiTheme="minorHAnsi" w:cstheme="minorHAnsi"/>
                <w:strike/>
                <w:color w:val="000000" w:themeColor="text1"/>
              </w:rPr>
              <w:t>diez millones de pesos ($10.000.000)</w:t>
            </w:r>
            <w:r w:rsidRPr="00E332C5">
              <w:rPr>
                <w:rFonts w:asciiTheme="minorHAnsi" w:hAnsiTheme="minorHAnsi" w:cstheme="minorHAnsi"/>
                <w:color w:val="000000" w:themeColor="text1"/>
              </w:rPr>
              <w:t xml:space="preserve"> o más y el agente retenedor no pueda determinar la sujeción pasiva ni el valor a retener, el sujeto pasivo podrá informar a los agentes retenedores con el propósito que éstos practiquen la retención en la fuente por concepto del impuesto a los ingresos altos en la proporción que les corresponda. </w:t>
            </w:r>
          </w:p>
          <w:p w14:paraId="061B60F4" w14:textId="77777777" w:rsidR="00173F96" w:rsidRPr="00E332C5" w:rsidRDefault="00173F96" w:rsidP="00173F96">
            <w:pPr>
              <w:spacing w:line="276" w:lineRule="auto"/>
              <w:ind w:right="44"/>
              <w:jc w:val="both"/>
              <w:rPr>
                <w:rFonts w:asciiTheme="minorHAnsi" w:hAnsiTheme="minorHAnsi" w:cstheme="minorHAnsi"/>
                <w:color w:val="000000" w:themeColor="text1"/>
              </w:rPr>
            </w:pPr>
          </w:p>
          <w:p w14:paraId="63632949" w14:textId="77777777"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color w:val="000000" w:themeColor="text1"/>
              </w:rPr>
              <w:t xml:space="preserve">En caso de que el sujeto pasivo no informe a los agentes retenedores o que alguno de los sujetos que realiza el pago o abono en cuenta no tenga la calidad de agente retenedor, dicho sujeto pasivo deberá presentar una declaración mensual electrónica con pago, cuyos plazos </w:t>
            </w:r>
          </w:p>
          <w:p w14:paraId="6E33BBA5" w14:textId="77777777" w:rsidR="00173F96" w:rsidRPr="00E332C5" w:rsidRDefault="00173F96" w:rsidP="00173F96">
            <w:pPr>
              <w:spacing w:line="276" w:lineRule="auto"/>
              <w:ind w:right="44"/>
              <w:jc w:val="both"/>
              <w:rPr>
                <w:rFonts w:asciiTheme="minorHAnsi" w:hAnsiTheme="minorHAnsi" w:cstheme="minorHAnsi"/>
                <w:color w:val="000000" w:themeColor="text1"/>
              </w:rPr>
            </w:pPr>
          </w:p>
          <w:p w14:paraId="51B298E2" w14:textId="77777777"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color w:val="000000" w:themeColor="text1"/>
              </w:rPr>
              <w:t>para la presentación y el pago serán reglamentados por el Gobierno nacional. La Unidad Administrativa Especial Dirección de Impuestos y Aduanas Nacionales - DIAN mediante resolución establecerá el formulario mediante el cual se presentará la correspondiente declaración.</w:t>
            </w:r>
          </w:p>
          <w:p w14:paraId="169D5BE7" w14:textId="77777777" w:rsidR="00173F96" w:rsidRPr="00E332C5" w:rsidRDefault="00173F96" w:rsidP="00323D73">
            <w:pPr>
              <w:spacing w:line="276" w:lineRule="auto"/>
              <w:ind w:right="45"/>
              <w:jc w:val="both"/>
              <w:rPr>
                <w:rFonts w:asciiTheme="minorHAnsi" w:hAnsiTheme="minorHAnsi" w:cstheme="minorHAnsi"/>
                <w:b/>
                <w:bCs/>
                <w:color w:val="000000" w:themeColor="text1"/>
              </w:rPr>
            </w:pPr>
          </w:p>
        </w:tc>
        <w:tc>
          <w:tcPr>
            <w:tcW w:w="3559" w:type="dxa"/>
          </w:tcPr>
          <w:p w14:paraId="392B491B" w14:textId="63B896D9"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lastRenderedPageBreak/>
              <w:t>ARTÍCULO 9. Declaración y pago por parte del sujeto pasivo.</w:t>
            </w:r>
            <w:r w:rsidRPr="00E332C5">
              <w:rPr>
                <w:rFonts w:asciiTheme="minorHAnsi" w:hAnsiTheme="minorHAnsi" w:cstheme="minorHAnsi"/>
                <w:color w:val="000000" w:themeColor="text1"/>
              </w:rPr>
              <w:t xml:space="preserve"> En aquellos casos en que los pagos o abonos en cuenta sumen </w:t>
            </w:r>
            <w:r w:rsidR="00AE1D12" w:rsidRPr="00E332C5">
              <w:rPr>
                <w:rFonts w:asciiTheme="minorHAnsi" w:hAnsiTheme="minorHAnsi" w:cstheme="minorHAnsi"/>
                <w:color w:val="000000" w:themeColor="text1"/>
              </w:rPr>
              <w:t>veint</w:t>
            </w:r>
            <w:r w:rsidR="00AE1D12">
              <w:rPr>
                <w:rFonts w:asciiTheme="minorHAnsi" w:hAnsiTheme="minorHAnsi" w:cstheme="minorHAnsi"/>
                <w:color w:val="000000" w:themeColor="text1"/>
              </w:rPr>
              <w:t>icinco</w:t>
            </w:r>
            <w:r w:rsidR="00AE1D12" w:rsidRPr="00E332C5">
              <w:rPr>
                <w:rFonts w:asciiTheme="minorHAnsi" w:hAnsiTheme="minorHAnsi" w:cstheme="minorHAnsi"/>
                <w:color w:val="000000" w:themeColor="text1"/>
              </w:rPr>
              <w:t xml:space="preserve"> millones de pesos ($2</w:t>
            </w:r>
            <w:r w:rsidR="00AE1D12">
              <w:rPr>
                <w:rFonts w:asciiTheme="minorHAnsi" w:hAnsiTheme="minorHAnsi" w:cstheme="minorHAnsi"/>
                <w:color w:val="000000" w:themeColor="text1"/>
              </w:rPr>
              <w:t>5</w:t>
            </w:r>
            <w:r w:rsidR="00AE1D12" w:rsidRPr="00E332C5">
              <w:rPr>
                <w:rFonts w:asciiTheme="minorHAnsi" w:hAnsiTheme="minorHAnsi" w:cstheme="minorHAnsi"/>
                <w:color w:val="000000" w:themeColor="text1"/>
              </w:rPr>
              <w:t>.000.000)</w:t>
            </w:r>
            <w:r w:rsidR="00AE1D12">
              <w:rPr>
                <w:rFonts w:asciiTheme="minorHAnsi" w:hAnsiTheme="minorHAnsi" w:cstheme="minorHAnsi"/>
                <w:color w:val="000000" w:themeColor="text1"/>
              </w:rPr>
              <w:t xml:space="preserve"> </w:t>
            </w:r>
            <w:r w:rsidRPr="00E332C5">
              <w:rPr>
                <w:rFonts w:asciiTheme="minorHAnsi" w:hAnsiTheme="minorHAnsi" w:cstheme="minorHAnsi"/>
                <w:color w:val="000000" w:themeColor="text1"/>
              </w:rPr>
              <w:t xml:space="preserve">o más y el agente retenedor no pueda determinar la sujeción pasiva ni el valor a retener, el sujeto pasivo podrá informar a los agentes retenedores con el propósito que éstos practiquen la retención en la fuente por concepto del impuesto a los ingresos altos en la proporción que les corresponda. </w:t>
            </w:r>
          </w:p>
          <w:p w14:paraId="4CA05A3D" w14:textId="77777777" w:rsidR="00173F96" w:rsidRPr="00E332C5" w:rsidRDefault="00173F96" w:rsidP="00173F96">
            <w:pPr>
              <w:spacing w:line="276" w:lineRule="auto"/>
              <w:ind w:right="44"/>
              <w:jc w:val="both"/>
              <w:rPr>
                <w:rFonts w:asciiTheme="minorHAnsi" w:hAnsiTheme="minorHAnsi" w:cstheme="minorHAnsi"/>
                <w:color w:val="000000" w:themeColor="text1"/>
              </w:rPr>
            </w:pPr>
          </w:p>
          <w:p w14:paraId="3EB2B04D" w14:textId="77777777"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color w:val="000000" w:themeColor="text1"/>
              </w:rPr>
              <w:t xml:space="preserve">En caso de que el sujeto pasivo no informe a los agentes retenedores o que alguno de los sujetos que realiza el pago o abono en cuenta no tenga la calidad de agente retenedor, dicho sujeto pasivo deberá presentar una declaración mensual electrónica con pago, cuyos plazos </w:t>
            </w:r>
          </w:p>
          <w:p w14:paraId="68224127" w14:textId="77777777" w:rsidR="00173F96" w:rsidRPr="00E332C5" w:rsidRDefault="00173F96" w:rsidP="00173F96">
            <w:pPr>
              <w:spacing w:line="276" w:lineRule="auto"/>
              <w:ind w:right="44"/>
              <w:jc w:val="both"/>
              <w:rPr>
                <w:rFonts w:asciiTheme="minorHAnsi" w:hAnsiTheme="minorHAnsi" w:cstheme="minorHAnsi"/>
                <w:color w:val="000000" w:themeColor="text1"/>
              </w:rPr>
            </w:pPr>
          </w:p>
          <w:p w14:paraId="052A6471" w14:textId="77777777"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color w:val="000000" w:themeColor="text1"/>
              </w:rPr>
              <w:t xml:space="preserve">para la presentación y el pago serán reglamentados por el Gobierno nacional. La Unidad Administrativa Especial Dirección de Impuestos y Aduanas Nacionales - DIAN mediante resolución establecerá el formulario </w:t>
            </w:r>
            <w:r w:rsidRPr="00E332C5">
              <w:rPr>
                <w:rFonts w:asciiTheme="minorHAnsi" w:hAnsiTheme="minorHAnsi" w:cstheme="minorHAnsi"/>
                <w:color w:val="000000" w:themeColor="text1"/>
              </w:rPr>
              <w:lastRenderedPageBreak/>
              <w:t>mediante el cual se presentará la correspondiente declaración.</w:t>
            </w:r>
          </w:p>
          <w:p w14:paraId="2DDB7B12" w14:textId="77777777" w:rsidR="00173F96" w:rsidRPr="00E332C5" w:rsidRDefault="00173F96" w:rsidP="00323D73">
            <w:pPr>
              <w:spacing w:line="276" w:lineRule="auto"/>
              <w:ind w:right="45"/>
              <w:jc w:val="both"/>
              <w:rPr>
                <w:rFonts w:asciiTheme="minorHAnsi" w:hAnsiTheme="minorHAnsi" w:cstheme="minorHAnsi"/>
                <w:b/>
                <w:bCs/>
                <w:color w:val="000000" w:themeColor="text1"/>
              </w:rPr>
            </w:pPr>
          </w:p>
        </w:tc>
        <w:tc>
          <w:tcPr>
            <w:tcW w:w="2369" w:type="dxa"/>
          </w:tcPr>
          <w:p w14:paraId="66AA2229" w14:textId="77777777" w:rsidR="006A2971" w:rsidRDefault="006A2971" w:rsidP="006A2971">
            <w:pPr>
              <w:jc w:val="both"/>
              <w:rPr>
                <w:rFonts w:asciiTheme="minorHAnsi" w:hAnsiTheme="minorHAnsi" w:cstheme="minorHAnsi"/>
                <w:bCs/>
              </w:rPr>
            </w:pPr>
            <w:r>
              <w:rPr>
                <w:rFonts w:asciiTheme="minorHAnsi" w:hAnsiTheme="minorHAnsi" w:cstheme="minorHAnsi"/>
                <w:bCs/>
              </w:rPr>
              <w:lastRenderedPageBreak/>
              <w:t>En revisión del Coordinador y los ponentes se determinó que dada la crisis económica actual producida por el COVID – 19, es recomendable focalizar de mejor manera este tributo sobre aquellos que tienen ingresos iguales y superiores a los 25 millones de pesos.</w:t>
            </w:r>
          </w:p>
          <w:p w14:paraId="27ED7A01" w14:textId="77777777" w:rsidR="006A2971" w:rsidRDefault="006A2971" w:rsidP="006A2971">
            <w:pPr>
              <w:jc w:val="both"/>
              <w:rPr>
                <w:rFonts w:asciiTheme="minorHAnsi" w:hAnsiTheme="minorHAnsi" w:cstheme="minorHAnsi"/>
                <w:bCs/>
              </w:rPr>
            </w:pPr>
          </w:p>
          <w:p w14:paraId="580D2652" w14:textId="5C6E3C8C" w:rsidR="00173F96" w:rsidRPr="00E332C5" w:rsidRDefault="006A2971" w:rsidP="006A2971">
            <w:pPr>
              <w:jc w:val="both"/>
              <w:rPr>
                <w:rFonts w:asciiTheme="minorHAnsi" w:hAnsiTheme="minorHAnsi" w:cstheme="minorHAnsi"/>
                <w:b/>
              </w:rPr>
            </w:pPr>
            <w:r>
              <w:rPr>
                <w:rFonts w:asciiTheme="minorHAnsi" w:hAnsiTheme="minorHAnsi" w:cstheme="minorHAnsi"/>
                <w:bCs/>
              </w:rPr>
              <w:t>Reconociendo la temporalidad del impuesto y la carga que supondría en momentos de reactivación se decide aumentar el nivel de ingresos desde el cual se comenzaría a aplicar el impuesto a los salarios altos.</w:t>
            </w:r>
          </w:p>
        </w:tc>
      </w:tr>
      <w:tr w:rsidR="00173F96" w:rsidRPr="00E332C5" w14:paraId="1DE5B919" w14:textId="77777777" w:rsidTr="00173F96">
        <w:tc>
          <w:tcPr>
            <w:tcW w:w="3559" w:type="dxa"/>
          </w:tcPr>
          <w:p w14:paraId="7550F80E" w14:textId="77777777"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t>ARTÍCULO 10. Régimen aplicable</w:t>
            </w:r>
            <w:r w:rsidRPr="00E332C5">
              <w:rPr>
                <w:rFonts w:asciiTheme="minorHAnsi" w:hAnsiTheme="minorHAnsi" w:cstheme="minorHAnsi"/>
                <w:color w:val="000000" w:themeColor="text1"/>
              </w:rPr>
              <w:t>. Al impuesto a los ingresos altos le son aplicables en lo que resulte compatible, las disposiciones sustantivas del impuesto sobre la renta y complementarios, procedimentales y sancionatorias previstas en el Estatuto Tributario.</w:t>
            </w:r>
          </w:p>
          <w:p w14:paraId="64238DC1" w14:textId="77777777" w:rsidR="00173F96" w:rsidRPr="00E332C5" w:rsidRDefault="00173F96" w:rsidP="00173F96">
            <w:pPr>
              <w:spacing w:line="276" w:lineRule="auto"/>
              <w:ind w:right="45"/>
              <w:jc w:val="center"/>
              <w:rPr>
                <w:rFonts w:asciiTheme="minorHAnsi" w:hAnsiTheme="minorHAnsi" w:cstheme="minorHAnsi"/>
                <w:b/>
                <w:bCs/>
                <w:color w:val="000000" w:themeColor="text1"/>
              </w:rPr>
            </w:pPr>
          </w:p>
        </w:tc>
        <w:tc>
          <w:tcPr>
            <w:tcW w:w="3559" w:type="dxa"/>
          </w:tcPr>
          <w:p w14:paraId="0354FB62" w14:textId="77777777"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t>ARTÍCULO 10. Régimen aplicable</w:t>
            </w:r>
            <w:r w:rsidRPr="00E332C5">
              <w:rPr>
                <w:rFonts w:asciiTheme="minorHAnsi" w:hAnsiTheme="minorHAnsi" w:cstheme="minorHAnsi"/>
                <w:color w:val="000000" w:themeColor="text1"/>
              </w:rPr>
              <w:t>. Al impuesto a los ingresos altos le son aplicables en lo que resulte compatible, las disposiciones sustantivas del impuesto sobre la renta y complementarios, procedimentales y sancionatorias previstas en el Estatuto Tributario.</w:t>
            </w:r>
          </w:p>
          <w:p w14:paraId="43022384" w14:textId="77777777" w:rsidR="00173F96" w:rsidRPr="00E332C5" w:rsidRDefault="00173F96" w:rsidP="00323D73">
            <w:pPr>
              <w:spacing w:line="276" w:lineRule="auto"/>
              <w:ind w:right="45"/>
              <w:jc w:val="both"/>
              <w:rPr>
                <w:rFonts w:asciiTheme="minorHAnsi" w:hAnsiTheme="minorHAnsi" w:cstheme="minorHAnsi"/>
                <w:b/>
                <w:bCs/>
                <w:color w:val="000000" w:themeColor="text1"/>
              </w:rPr>
            </w:pPr>
          </w:p>
        </w:tc>
        <w:tc>
          <w:tcPr>
            <w:tcW w:w="2369" w:type="dxa"/>
          </w:tcPr>
          <w:p w14:paraId="3671F14D" w14:textId="77777777" w:rsidR="00173F96" w:rsidRDefault="00173F96" w:rsidP="00323D73">
            <w:pPr>
              <w:jc w:val="both"/>
              <w:rPr>
                <w:rFonts w:asciiTheme="minorHAnsi" w:hAnsiTheme="minorHAnsi" w:cstheme="minorHAnsi"/>
                <w:b/>
              </w:rPr>
            </w:pPr>
          </w:p>
          <w:p w14:paraId="3E653583" w14:textId="77777777" w:rsidR="006A2971" w:rsidRDefault="006A2971" w:rsidP="00323D73">
            <w:pPr>
              <w:jc w:val="both"/>
              <w:rPr>
                <w:rFonts w:asciiTheme="minorHAnsi" w:hAnsiTheme="minorHAnsi" w:cstheme="minorHAnsi"/>
                <w:b/>
              </w:rPr>
            </w:pPr>
          </w:p>
          <w:p w14:paraId="07FA62B0" w14:textId="77777777" w:rsidR="006A2971" w:rsidRDefault="006A2971" w:rsidP="00323D73">
            <w:pPr>
              <w:jc w:val="both"/>
              <w:rPr>
                <w:rFonts w:asciiTheme="minorHAnsi" w:hAnsiTheme="minorHAnsi" w:cstheme="minorHAnsi"/>
                <w:b/>
              </w:rPr>
            </w:pPr>
          </w:p>
          <w:p w14:paraId="44196934" w14:textId="042584C0" w:rsidR="006A2971" w:rsidRPr="00E332C5" w:rsidRDefault="006A2971" w:rsidP="00323D73">
            <w:pPr>
              <w:jc w:val="both"/>
              <w:rPr>
                <w:rFonts w:asciiTheme="minorHAnsi" w:hAnsiTheme="minorHAnsi" w:cstheme="minorHAnsi"/>
                <w:b/>
              </w:rPr>
            </w:pPr>
            <w:r>
              <w:rPr>
                <w:rFonts w:asciiTheme="minorHAnsi" w:hAnsiTheme="minorHAnsi" w:cstheme="minorHAnsi"/>
                <w:b/>
              </w:rPr>
              <w:t>Se mantiene</w:t>
            </w:r>
          </w:p>
        </w:tc>
      </w:tr>
      <w:tr w:rsidR="00173F96" w:rsidRPr="00E332C5" w14:paraId="768B1A38" w14:textId="77777777" w:rsidTr="00173F96">
        <w:tc>
          <w:tcPr>
            <w:tcW w:w="3559" w:type="dxa"/>
          </w:tcPr>
          <w:p w14:paraId="3D36EF60" w14:textId="77777777" w:rsidR="00173F96" w:rsidRPr="00E332C5" w:rsidRDefault="00173F96" w:rsidP="00173F96">
            <w:pPr>
              <w:spacing w:line="276" w:lineRule="auto"/>
              <w:ind w:right="44"/>
              <w:jc w:val="both"/>
              <w:rPr>
                <w:rFonts w:asciiTheme="minorHAnsi" w:hAnsiTheme="minorHAnsi" w:cstheme="minorHAnsi"/>
                <w:bCs/>
                <w:color w:val="000000" w:themeColor="text1"/>
              </w:rPr>
            </w:pPr>
            <w:r w:rsidRPr="00E332C5">
              <w:rPr>
                <w:rFonts w:asciiTheme="minorHAnsi" w:hAnsiTheme="minorHAnsi" w:cstheme="minorHAnsi"/>
                <w:b/>
                <w:bCs/>
                <w:color w:val="000000" w:themeColor="text1"/>
              </w:rPr>
              <w:t xml:space="preserve">ARTÍCULO 11. </w:t>
            </w:r>
            <w:r w:rsidRPr="00E332C5">
              <w:rPr>
                <w:rFonts w:asciiTheme="minorHAnsi" w:hAnsiTheme="minorHAnsi" w:cstheme="minorHAnsi"/>
                <w:bCs/>
                <w:color w:val="000000" w:themeColor="text1"/>
              </w:rPr>
              <w:t>Las instituciones financieras deberán liquidar un (1) punto porcentual adicional al impuesto de renta y complementarios durante los periodos gravables de 2023, 2024 y 2025.</w:t>
            </w:r>
          </w:p>
          <w:p w14:paraId="5A7D7999" w14:textId="77777777" w:rsidR="00173F96" w:rsidRPr="00E332C5" w:rsidRDefault="00173F96" w:rsidP="00323D73">
            <w:pPr>
              <w:spacing w:line="276" w:lineRule="auto"/>
              <w:ind w:right="45"/>
              <w:jc w:val="both"/>
              <w:rPr>
                <w:rFonts w:asciiTheme="minorHAnsi" w:hAnsiTheme="minorHAnsi" w:cstheme="minorHAnsi"/>
                <w:b/>
                <w:bCs/>
                <w:color w:val="000000" w:themeColor="text1"/>
              </w:rPr>
            </w:pPr>
          </w:p>
        </w:tc>
        <w:tc>
          <w:tcPr>
            <w:tcW w:w="3559" w:type="dxa"/>
          </w:tcPr>
          <w:p w14:paraId="56D12AC6" w14:textId="77777777" w:rsidR="00173F96" w:rsidRPr="00E332C5" w:rsidRDefault="00173F96" w:rsidP="00173F96">
            <w:pPr>
              <w:spacing w:line="276" w:lineRule="auto"/>
              <w:ind w:right="44"/>
              <w:jc w:val="both"/>
              <w:rPr>
                <w:rFonts w:asciiTheme="minorHAnsi" w:hAnsiTheme="minorHAnsi" w:cstheme="minorHAnsi"/>
                <w:bCs/>
                <w:strike/>
                <w:color w:val="000000" w:themeColor="text1"/>
              </w:rPr>
            </w:pPr>
            <w:r w:rsidRPr="00E332C5">
              <w:rPr>
                <w:rFonts w:asciiTheme="minorHAnsi" w:hAnsiTheme="minorHAnsi" w:cstheme="minorHAnsi"/>
                <w:b/>
                <w:bCs/>
                <w:strike/>
                <w:color w:val="000000" w:themeColor="text1"/>
              </w:rPr>
              <w:t xml:space="preserve">ARTÍCULO 11. </w:t>
            </w:r>
            <w:r w:rsidRPr="00E332C5">
              <w:rPr>
                <w:rFonts w:asciiTheme="minorHAnsi" w:hAnsiTheme="minorHAnsi" w:cstheme="minorHAnsi"/>
                <w:bCs/>
                <w:strike/>
                <w:color w:val="000000" w:themeColor="text1"/>
              </w:rPr>
              <w:t>Las instituciones financieras deberán liquidar un (1) punto porcentual adicional al impuesto de renta y complementarios durante los periodos gravables de 2023, 2024 y 2025.</w:t>
            </w:r>
          </w:p>
          <w:p w14:paraId="1AAEC5A4" w14:textId="77777777" w:rsidR="00173F96" w:rsidRPr="00E332C5" w:rsidRDefault="00173F96" w:rsidP="00323D73">
            <w:pPr>
              <w:spacing w:line="276" w:lineRule="auto"/>
              <w:ind w:right="45"/>
              <w:jc w:val="both"/>
              <w:rPr>
                <w:rFonts w:asciiTheme="minorHAnsi" w:hAnsiTheme="minorHAnsi" w:cstheme="minorHAnsi"/>
                <w:b/>
                <w:bCs/>
                <w:color w:val="000000" w:themeColor="text1"/>
              </w:rPr>
            </w:pPr>
          </w:p>
        </w:tc>
        <w:tc>
          <w:tcPr>
            <w:tcW w:w="2369" w:type="dxa"/>
          </w:tcPr>
          <w:p w14:paraId="58491102" w14:textId="6D80E690" w:rsidR="00173F96" w:rsidRPr="006A2971" w:rsidRDefault="006A2971" w:rsidP="00323D73">
            <w:pPr>
              <w:jc w:val="both"/>
              <w:rPr>
                <w:rFonts w:asciiTheme="minorHAnsi" w:hAnsiTheme="minorHAnsi" w:cstheme="minorHAnsi"/>
                <w:bCs/>
              </w:rPr>
            </w:pPr>
            <w:r w:rsidRPr="006A2971">
              <w:rPr>
                <w:rFonts w:asciiTheme="minorHAnsi" w:hAnsiTheme="minorHAnsi" w:cstheme="minorHAnsi"/>
                <w:bCs/>
              </w:rPr>
              <w:t>Se elimina este artículo del Proyecto de ley en virtud de que ya fue aprobado una sobre tasa al sector financiero en la recién reforma tributaria aprobada por el Congreso en el segundo semestre del 2021</w:t>
            </w:r>
          </w:p>
          <w:p w14:paraId="5B7F6CCE" w14:textId="77777777" w:rsidR="00173F96" w:rsidRPr="00E332C5" w:rsidRDefault="00173F96" w:rsidP="00323D73">
            <w:pPr>
              <w:jc w:val="both"/>
              <w:rPr>
                <w:rFonts w:asciiTheme="minorHAnsi" w:hAnsiTheme="minorHAnsi" w:cstheme="minorHAnsi"/>
                <w:b/>
              </w:rPr>
            </w:pPr>
          </w:p>
          <w:p w14:paraId="3DE0DD00" w14:textId="5E8AFD5D" w:rsidR="00173F96" w:rsidRPr="00E332C5" w:rsidRDefault="00173F96" w:rsidP="006A2971">
            <w:pPr>
              <w:jc w:val="center"/>
              <w:rPr>
                <w:rFonts w:asciiTheme="minorHAnsi" w:hAnsiTheme="minorHAnsi" w:cstheme="minorHAnsi"/>
                <w:b/>
              </w:rPr>
            </w:pPr>
            <w:r w:rsidRPr="00E332C5">
              <w:rPr>
                <w:rFonts w:asciiTheme="minorHAnsi" w:hAnsiTheme="minorHAnsi" w:cstheme="minorHAnsi"/>
                <w:b/>
              </w:rPr>
              <w:t>Se elimina</w:t>
            </w:r>
          </w:p>
        </w:tc>
      </w:tr>
      <w:tr w:rsidR="00173F96" w:rsidRPr="00E332C5" w14:paraId="4555EBAE" w14:textId="77777777" w:rsidTr="00173F96">
        <w:tc>
          <w:tcPr>
            <w:tcW w:w="3559" w:type="dxa"/>
          </w:tcPr>
          <w:p w14:paraId="092C4F77" w14:textId="77777777"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t xml:space="preserve">ARTÍCULO </w:t>
            </w:r>
            <w:r w:rsidRPr="007D2D63">
              <w:rPr>
                <w:rFonts w:asciiTheme="minorHAnsi" w:hAnsiTheme="minorHAnsi" w:cstheme="minorHAnsi"/>
                <w:b/>
                <w:bCs/>
                <w:strike/>
                <w:color w:val="000000" w:themeColor="text1"/>
              </w:rPr>
              <w:t>12.</w:t>
            </w:r>
            <w:r w:rsidRPr="00E332C5">
              <w:rPr>
                <w:rFonts w:asciiTheme="minorHAnsi" w:hAnsiTheme="minorHAnsi" w:cstheme="minorHAnsi"/>
                <w:b/>
                <w:bCs/>
                <w:color w:val="000000" w:themeColor="text1"/>
              </w:rPr>
              <w:t xml:space="preserve"> </w:t>
            </w:r>
            <w:r w:rsidRPr="00E332C5">
              <w:rPr>
                <w:rFonts w:asciiTheme="minorHAnsi" w:hAnsiTheme="minorHAnsi" w:cstheme="minorHAnsi"/>
                <w:color w:val="000000" w:themeColor="text1"/>
              </w:rPr>
              <w:t>El Gobierno Nacional creará una Comisión de Expertos que tendrá como objeto el estudio de la reducción del tamaño del Estado con el fin de maximizar y aumentar la eficiencia del uso de recursos públicos en materia de funcionamiento bajo criterio de minimización del gasto público.</w:t>
            </w:r>
          </w:p>
          <w:p w14:paraId="5179D2A6" w14:textId="77777777" w:rsidR="00173F96" w:rsidRPr="00E332C5" w:rsidRDefault="00173F96" w:rsidP="00173F96">
            <w:pPr>
              <w:spacing w:line="276" w:lineRule="auto"/>
              <w:ind w:right="45" w:firstLine="708"/>
              <w:jc w:val="both"/>
              <w:rPr>
                <w:rFonts w:asciiTheme="minorHAnsi" w:hAnsiTheme="minorHAnsi" w:cstheme="minorHAnsi"/>
                <w:b/>
                <w:bCs/>
                <w:color w:val="000000" w:themeColor="text1"/>
              </w:rPr>
            </w:pPr>
          </w:p>
        </w:tc>
        <w:tc>
          <w:tcPr>
            <w:tcW w:w="3559" w:type="dxa"/>
          </w:tcPr>
          <w:p w14:paraId="5F93BC67" w14:textId="078B4011"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t>ARTÍCULO 1</w:t>
            </w:r>
            <w:r w:rsidR="007D2D63">
              <w:rPr>
                <w:rFonts w:asciiTheme="minorHAnsi" w:hAnsiTheme="minorHAnsi" w:cstheme="minorHAnsi"/>
                <w:b/>
                <w:bCs/>
                <w:color w:val="000000" w:themeColor="text1"/>
              </w:rPr>
              <w:t>1</w:t>
            </w:r>
            <w:r w:rsidRPr="00E332C5">
              <w:rPr>
                <w:rFonts w:asciiTheme="minorHAnsi" w:hAnsiTheme="minorHAnsi" w:cstheme="minorHAnsi"/>
                <w:b/>
                <w:bCs/>
                <w:color w:val="000000" w:themeColor="text1"/>
              </w:rPr>
              <w:t xml:space="preserve">. </w:t>
            </w:r>
            <w:r w:rsidRPr="00E332C5">
              <w:rPr>
                <w:rFonts w:asciiTheme="minorHAnsi" w:hAnsiTheme="minorHAnsi" w:cstheme="minorHAnsi"/>
                <w:color w:val="000000" w:themeColor="text1"/>
              </w:rPr>
              <w:t>El Gobierno Nacional creará una Comisión de Expertos que tendrá como objeto el estudio de la reducción del tamaño del Estado con el fin de maximizar y aumentar la eficiencia del uso de recursos públicos en materia de funcionamiento bajo criterio de minimización del gasto público.</w:t>
            </w:r>
          </w:p>
          <w:p w14:paraId="49931155" w14:textId="77777777" w:rsidR="00173F96" w:rsidRPr="00E332C5" w:rsidRDefault="00173F96" w:rsidP="00323D73">
            <w:pPr>
              <w:spacing w:line="276" w:lineRule="auto"/>
              <w:ind w:right="45"/>
              <w:jc w:val="both"/>
              <w:rPr>
                <w:rFonts w:asciiTheme="minorHAnsi" w:hAnsiTheme="minorHAnsi" w:cstheme="minorHAnsi"/>
                <w:b/>
                <w:bCs/>
                <w:color w:val="000000" w:themeColor="text1"/>
              </w:rPr>
            </w:pPr>
          </w:p>
        </w:tc>
        <w:tc>
          <w:tcPr>
            <w:tcW w:w="2369" w:type="dxa"/>
          </w:tcPr>
          <w:p w14:paraId="5412F180" w14:textId="77777777" w:rsidR="00173F96" w:rsidRDefault="00173F96" w:rsidP="00323D73">
            <w:pPr>
              <w:jc w:val="both"/>
              <w:rPr>
                <w:rFonts w:asciiTheme="minorHAnsi" w:hAnsiTheme="minorHAnsi" w:cstheme="minorHAnsi"/>
                <w:b/>
              </w:rPr>
            </w:pPr>
          </w:p>
          <w:p w14:paraId="0396A958" w14:textId="77777777" w:rsidR="006A2971" w:rsidRDefault="006A2971" w:rsidP="00323D73">
            <w:pPr>
              <w:jc w:val="both"/>
              <w:rPr>
                <w:rFonts w:asciiTheme="minorHAnsi" w:hAnsiTheme="minorHAnsi" w:cstheme="minorHAnsi"/>
                <w:b/>
              </w:rPr>
            </w:pPr>
          </w:p>
          <w:p w14:paraId="6D5B59B0" w14:textId="77777777" w:rsidR="006A2971" w:rsidRDefault="006A2971" w:rsidP="00323D73">
            <w:pPr>
              <w:jc w:val="both"/>
              <w:rPr>
                <w:rFonts w:asciiTheme="minorHAnsi" w:hAnsiTheme="minorHAnsi" w:cstheme="minorHAnsi"/>
                <w:b/>
              </w:rPr>
            </w:pPr>
          </w:p>
          <w:p w14:paraId="03E30547" w14:textId="77777777" w:rsidR="006A2971" w:rsidRDefault="006A2971" w:rsidP="00323D73">
            <w:pPr>
              <w:jc w:val="both"/>
              <w:rPr>
                <w:rFonts w:asciiTheme="minorHAnsi" w:hAnsiTheme="minorHAnsi" w:cstheme="minorHAnsi"/>
                <w:b/>
              </w:rPr>
            </w:pPr>
          </w:p>
          <w:p w14:paraId="2A0CBA5B" w14:textId="71317FA3" w:rsidR="006A2971" w:rsidRPr="00E332C5" w:rsidRDefault="006A2971" w:rsidP="00323D73">
            <w:pPr>
              <w:jc w:val="both"/>
              <w:rPr>
                <w:rFonts w:asciiTheme="minorHAnsi" w:hAnsiTheme="minorHAnsi" w:cstheme="minorHAnsi"/>
                <w:b/>
              </w:rPr>
            </w:pPr>
            <w:r>
              <w:rPr>
                <w:rFonts w:asciiTheme="minorHAnsi" w:hAnsiTheme="minorHAnsi" w:cstheme="minorHAnsi"/>
                <w:b/>
              </w:rPr>
              <w:t>Se mantiene</w:t>
            </w:r>
            <w:r w:rsidR="00D34FEB">
              <w:rPr>
                <w:rFonts w:asciiTheme="minorHAnsi" w:hAnsiTheme="minorHAnsi" w:cstheme="minorHAnsi"/>
                <w:b/>
              </w:rPr>
              <w:t>, cambia numeración</w:t>
            </w:r>
          </w:p>
        </w:tc>
      </w:tr>
      <w:tr w:rsidR="00173F96" w:rsidRPr="00E332C5" w14:paraId="10099B32" w14:textId="77777777" w:rsidTr="00173F96">
        <w:tc>
          <w:tcPr>
            <w:tcW w:w="3559" w:type="dxa"/>
          </w:tcPr>
          <w:p w14:paraId="1E7043ED" w14:textId="77777777"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t xml:space="preserve">ARTÍCULO </w:t>
            </w:r>
            <w:r w:rsidRPr="007D2D63">
              <w:rPr>
                <w:rFonts w:asciiTheme="minorHAnsi" w:hAnsiTheme="minorHAnsi" w:cstheme="minorHAnsi"/>
                <w:b/>
                <w:bCs/>
                <w:strike/>
                <w:color w:val="000000" w:themeColor="text1"/>
              </w:rPr>
              <w:t>13</w:t>
            </w:r>
            <w:r w:rsidRPr="00E332C5">
              <w:rPr>
                <w:rFonts w:asciiTheme="minorHAnsi" w:hAnsiTheme="minorHAnsi" w:cstheme="minorHAnsi"/>
                <w:b/>
                <w:bCs/>
                <w:color w:val="000000" w:themeColor="text1"/>
              </w:rPr>
              <w:t xml:space="preserve">. </w:t>
            </w:r>
            <w:r w:rsidRPr="00E332C5">
              <w:rPr>
                <w:rFonts w:asciiTheme="minorHAnsi" w:hAnsiTheme="minorHAnsi" w:cstheme="minorHAnsi"/>
                <w:color w:val="000000" w:themeColor="text1"/>
              </w:rPr>
              <w:t xml:space="preserve">Durante el año 2023, el Gobierno Nacional presentará al Congreso de la República una propuesta de reforma del Estado, que siga las recomendaciones de la Comisión de Expertos contemplada </w:t>
            </w:r>
            <w:r w:rsidRPr="00E332C5">
              <w:rPr>
                <w:rFonts w:asciiTheme="minorHAnsi" w:hAnsiTheme="minorHAnsi" w:cstheme="minorHAnsi"/>
                <w:color w:val="000000" w:themeColor="text1"/>
              </w:rPr>
              <w:lastRenderedPageBreak/>
              <w:t>en el artículo 12 de la presente ley, para:</w:t>
            </w:r>
          </w:p>
          <w:p w14:paraId="53EA8D60" w14:textId="77777777" w:rsidR="00173F96" w:rsidRPr="00E332C5" w:rsidRDefault="00173F96" w:rsidP="00173F96">
            <w:pPr>
              <w:spacing w:line="276" w:lineRule="auto"/>
              <w:ind w:right="44"/>
              <w:jc w:val="both"/>
              <w:rPr>
                <w:rFonts w:asciiTheme="minorHAnsi" w:hAnsiTheme="minorHAnsi" w:cstheme="minorHAnsi"/>
                <w:color w:val="000000" w:themeColor="text1"/>
              </w:rPr>
            </w:pPr>
          </w:p>
          <w:p w14:paraId="3E87670B" w14:textId="1ED252CC" w:rsidR="00173F96" w:rsidRPr="00AE1D12" w:rsidRDefault="00173F96" w:rsidP="00173F96">
            <w:pPr>
              <w:pStyle w:val="Prrafodelista"/>
              <w:numPr>
                <w:ilvl w:val="0"/>
                <w:numId w:val="16"/>
              </w:numPr>
              <w:tabs>
                <w:tab w:val="left" w:pos="2820"/>
              </w:tabs>
              <w:spacing w:line="276" w:lineRule="auto"/>
              <w:jc w:val="both"/>
              <w:rPr>
                <w:rFonts w:asciiTheme="minorHAnsi" w:hAnsiTheme="minorHAnsi" w:cstheme="minorHAnsi"/>
              </w:rPr>
            </w:pPr>
            <w:r w:rsidRPr="00E332C5">
              <w:rPr>
                <w:rFonts w:asciiTheme="minorHAnsi" w:hAnsiTheme="minorHAnsi" w:cstheme="minorHAnsi"/>
              </w:rPr>
              <w:t xml:space="preserve">Suprimir, fusionar, reestructurar, modificar entidades, organismos y dependencias de la Rama Ejecutiva del poder Público del orden nacional. </w:t>
            </w:r>
          </w:p>
          <w:p w14:paraId="7C0263CD" w14:textId="695B069C" w:rsidR="00173F96" w:rsidRPr="00AE1D12" w:rsidRDefault="00173F96" w:rsidP="00173F96">
            <w:pPr>
              <w:pStyle w:val="Prrafodelista"/>
              <w:numPr>
                <w:ilvl w:val="0"/>
                <w:numId w:val="16"/>
              </w:numPr>
              <w:tabs>
                <w:tab w:val="left" w:pos="2820"/>
              </w:tabs>
              <w:spacing w:line="276" w:lineRule="auto"/>
              <w:jc w:val="both"/>
              <w:rPr>
                <w:rFonts w:asciiTheme="minorHAnsi" w:hAnsiTheme="minorHAnsi" w:cstheme="minorHAnsi"/>
              </w:rPr>
            </w:pPr>
            <w:r w:rsidRPr="00E332C5">
              <w:rPr>
                <w:rFonts w:asciiTheme="minorHAnsi" w:hAnsiTheme="minorHAnsi" w:cstheme="minorHAnsi"/>
              </w:rPr>
              <w:t>Disponer la fusión, escisión o disolución y consiguiente liquidación de entidades públicas, sociedades de economía mixta, sociedades descentralizadas indirectas y asociaciones de entidades públicas, en las cuales exista participación de entidades públicas del orden nacional.</w:t>
            </w:r>
          </w:p>
          <w:p w14:paraId="76A84213" w14:textId="364B3982" w:rsidR="00173F96" w:rsidRPr="00AE1D12" w:rsidRDefault="00173F96" w:rsidP="00173F96">
            <w:pPr>
              <w:pStyle w:val="Prrafodelista"/>
              <w:numPr>
                <w:ilvl w:val="0"/>
                <w:numId w:val="16"/>
              </w:numPr>
              <w:tabs>
                <w:tab w:val="left" w:pos="2820"/>
              </w:tabs>
              <w:spacing w:line="276" w:lineRule="auto"/>
              <w:jc w:val="both"/>
              <w:rPr>
                <w:rFonts w:asciiTheme="minorHAnsi" w:hAnsiTheme="minorHAnsi" w:cstheme="minorHAnsi"/>
              </w:rPr>
            </w:pPr>
            <w:r w:rsidRPr="00E332C5">
              <w:rPr>
                <w:rFonts w:asciiTheme="minorHAnsi" w:hAnsiTheme="minorHAnsi" w:cstheme="minorHAnsi"/>
              </w:rPr>
              <w:t xml:space="preserve">Realizar las modificaciones presupuestales necesarias para financiar los gastos de funcionamiento e inversión necesarios para el cumplimiento de las funciones que se asignen a las entidades escindidas, suprimidas, fusionadas, reestructuradas, modificadas o disueltas en desarrollo de las </w:t>
            </w:r>
            <w:r w:rsidRPr="00E332C5">
              <w:rPr>
                <w:rFonts w:asciiTheme="minorHAnsi" w:hAnsiTheme="minorHAnsi" w:cstheme="minorHAnsi"/>
              </w:rPr>
              <w:lastRenderedPageBreak/>
              <w:t>facultades otorgadas por la presente ley.</w:t>
            </w:r>
          </w:p>
          <w:p w14:paraId="0C3F5C03" w14:textId="3FFBE1A6" w:rsidR="00173F96" w:rsidRPr="00AE1D12" w:rsidRDefault="00173F96" w:rsidP="00AE1D12">
            <w:pPr>
              <w:pStyle w:val="Prrafodelista"/>
              <w:numPr>
                <w:ilvl w:val="0"/>
                <w:numId w:val="16"/>
              </w:numPr>
              <w:tabs>
                <w:tab w:val="left" w:pos="2820"/>
              </w:tabs>
              <w:spacing w:line="276" w:lineRule="auto"/>
              <w:jc w:val="both"/>
              <w:rPr>
                <w:rFonts w:asciiTheme="minorHAnsi" w:hAnsiTheme="minorHAnsi" w:cstheme="minorHAnsi"/>
              </w:rPr>
            </w:pPr>
            <w:r w:rsidRPr="00E332C5">
              <w:rPr>
                <w:rFonts w:asciiTheme="minorHAnsi" w:hAnsiTheme="minorHAnsi" w:cstheme="minorHAnsi"/>
              </w:rPr>
              <w:t xml:space="preserve">Determinar la adscripción o la vinculación de las entidades, organismos y dependencias de la Rama Ejecutiva del poder Público del orden nacional. </w:t>
            </w:r>
          </w:p>
        </w:tc>
        <w:tc>
          <w:tcPr>
            <w:tcW w:w="3559" w:type="dxa"/>
          </w:tcPr>
          <w:p w14:paraId="439CD992" w14:textId="7295AD49" w:rsidR="00173F96" w:rsidRPr="00E332C5" w:rsidRDefault="00173F96" w:rsidP="00173F96">
            <w:pPr>
              <w:spacing w:line="276" w:lineRule="auto"/>
              <w:ind w:right="44"/>
              <w:jc w:val="both"/>
              <w:rPr>
                <w:rFonts w:asciiTheme="minorHAnsi" w:hAnsiTheme="minorHAnsi" w:cstheme="minorHAnsi"/>
                <w:color w:val="000000" w:themeColor="text1"/>
              </w:rPr>
            </w:pPr>
            <w:r w:rsidRPr="00E332C5">
              <w:rPr>
                <w:rFonts w:asciiTheme="minorHAnsi" w:hAnsiTheme="minorHAnsi" w:cstheme="minorHAnsi"/>
                <w:b/>
                <w:bCs/>
                <w:color w:val="000000" w:themeColor="text1"/>
              </w:rPr>
              <w:lastRenderedPageBreak/>
              <w:t>ARTÍCULO 1</w:t>
            </w:r>
            <w:r w:rsidR="007D2D63">
              <w:rPr>
                <w:rFonts w:asciiTheme="minorHAnsi" w:hAnsiTheme="minorHAnsi" w:cstheme="minorHAnsi"/>
                <w:b/>
                <w:bCs/>
                <w:color w:val="000000" w:themeColor="text1"/>
              </w:rPr>
              <w:t>2</w:t>
            </w:r>
            <w:r w:rsidRPr="00E332C5">
              <w:rPr>
                <w:rFonts w:asciiTheme="minorHAnsi" w:hAnsiTheme="minorHAnsi" w:cstheme="minorHAnsi"/>
                <w:b/>
                <w:bCs/>
                <w:color w:val="000000" w:themeColor="text1"/>
              </w:rPr>
              <w:t xml:space="preserve">. </w:t>
            </w:r>
            <w:r w:rsidRPr="00E332C5">
              <w:rPr>
                <w:rFonts w:asciiTheme="minorHAnsi" w:hAnsiTheme="minorHAnsi" w:cstheme="minorHAnsi"/>
                <w:color w:val="000000" w:themeColor="text1"/>
              </w:rPr>
              <w:t xml:space="preserve">Durante el año 2023, el Gobierno Nacional presentará al Congreso de la República una propuesta de reforma del Estado, que siga las recomendaciones de la Comisión de Expertos contemplada </w:t>
            </w:r>
            <w:r w:rsidRPr="00E332C5">
              <w:rPr>
                <w:rFonts w:asciiTheme="minorHAnsi" w:hAnsiTheme="minorHAnsi" w:cstheme="minorHAnsi"/>
                <w:color w:val="000000" w:themeColor="text1"/>
              </w:rPr>
              <w:lastRenderedPageBreak/>
              <w:t>en el artículo 12 de la presente ley, para:</w:t>
            </w:r>
          </w:p>
          <w:p w14:paraId="7353999E" w14:textId="77777777" w:rsidR="00173F96" w:rsidRPr="00E332C5" w:rsidRDefault="00173F96" w:rsidP="00173F96">
            <w:pPr>
              <w:spacing w:line="276" w:lineRule="auto"/>
              <w:ind w:right="44"/>
              <w:jc w:val="both"/>
              <w:rPr>
                <w:rFonts w:asciiTheme="minorHAnsi" w:hAnsiTheme="minorHAnsi" w:cstheme="minorHAnsi"/>
                <w:color w:val="000000" w:themeColor="text1"/>
              </w:rPr>
            </w:pPr>
          </w:p>
          <w:p w14:paraId="514A6752" w14:textId="4F431B47" w:rsidR="00173F96" w:rsidRPr="00AE1D12" w:rsidRDefault="00173F96" w:rsidP="00173F96">
            <w:pPr>
              <w:pStyle w:val="Prrafodelista"/>
              <w:numPr>
                <w:ilvl w:val="0"/>
                <w:numId w:val="17"/>
              </w:numPr>
              <w:tabs>
                <w:tab w:val="left" w:pos="2820"/>
              </w:tabs>
              <w:spacing w:line="276" w:lineRule="auto"/>
              <w:jc w:val="both"/>
              <w:rPr>
                <w:rFonts w:asciiTheme="minorHAnsi" w:hAnsiTheme="minorHAnsi" w:cstheme="minorHAnsi"/>
              </w:rPr>
            </w:pPr>
            <w:r w:rsidRPr="00E332C5">
              <w:rPr>
                <w:rFonts w:asciiTheme="minorHAnsi" w:hAnsiTheme="minorHAnsi" w:cstheme="minorHAnsi"/>
              </w:rPr>
              <w:t xml:space="preserve">Suprimir, fusionar, reestructurar, modificar entidades, organismos y dependencias de la Rama Ejecutiva del poder Público del orden nacional. </w:t>
            </w:r>
          </w:p>
          <w:p w14:paraId="48BDAA5C" w14:textId="67C301DB" w:rsidR="00173F96" w:rsidRPr="00AE1D12" w:rsidRDefault="00173F96" w:rsidP="00173F96">
            <w:pPr>
              <w:pStyle w:val="Prrafodelista"/>
              <w:numPr>
                <w:ilvl w:val="0"/>
                <w:numId w:val="17"/>
              </w:numPr>
              <w:tabs>
                <w:tab w:val="left" w:pos="2820"/>
              </w:tabs>
              <w:spacing w:line="276" w:lineRule="auto"/>
              <w:jc w:val="both"/>
              <w:rPr>
                <w:rFonts w:asciiTheme="minorHAnsi" w:hAnsiTheme="minorHAnsi" w:cstheme="minorHAnsi"/>
              </w:rPr>
            </w:pPr>
            <w:r w:rsidRPr="00E332C5">
              <w:rPr>
                <w:rFonts w:asciiTheme="minorHAnsi" w:hAnsiTheme="minorHAnsi" w:cstheme="minorHAnsi"/>
              </w:rPr>
              <w:t>Disponer la fusión, escisión o disolución y consiguiente liquidación de entidades públicas, sociedades de economía mixta, sociedades descentralizadas indirectas y asociaciones de entidades públicas, en las cuales exista participación de entidades públicas del orden nacional.</w:t>
            </w:r>
          </w:p>
          <w:p w14:paraId="6051794C" w14:textId="18404935" w:rsidR="00173F96" w:rsidRPr="00AE1D12" w:rsidRDefault="00173F96" w:rsidP="00173F96">
            <w:pPr>
              <w:pStyle w:val="Prrafodelista"/>
              <w:numPr>
                <w:ilvl w:val="0"/>
                <w:numId w:val="17"/>
              </w:numPr>
              <w:tabs>
                <w:tab w:val="left" w:pos="2820"/>
              </w:tabs>
              <w:spacing w:line="276" w:lineRule="auto"/>
              <w:jc w:val="both"/>
              <w:rPr>
                <w:rFonts w:asciiTheme="minorHAnsi" w:hAnsiTheme="minorHAnsi" w:cstheme="minorHAnsi"/>
              </w:rPr>
            </w:pPr>
            <w:r w:rsidRPr="00E332C5">
              <w:rPr>
                <w:rFonts w:asciiTheme="minorHAnsi" w:hAnsiTheme="minorHAnsi" w:cstheme="minorHAnsi"/>
              </w:rPr>
              <w:t xml:space="preserve">Realizar las modificaciones presupuestales necesarias para financiar los gastos de funcionamiento e inversión necesarios para el cumplimiento de las funciones que se asignen a las entidades escindidas, suprimidas, fusionadas, reestructuradas, modificadas o disueltas en desarrollo de las </w:t>
            </w:r>
            <w:r w:rsidRPr="00E332C5">
              <w:rPr>
                <w:rFonts w:asciiTheme="minorHAnsi" w:hAnsiTheme="minorHAnsi" w:cstheme="minorHAnsi"/>
              </w:rPr>
              <w:lastRenderedPageBreak/>
              <w:t>facultades otorgadas por la presente ley.</w:t>
            </w:r>
          </w:p>
          <w:p w14:paraId="30A739DE" w14:textId="77777777" w:rsidR="00173F96" w:rsidRPr="00E332C5" w:rsidRDefault="00173F96" w:rsidP="00173F96">
            <w:pPr>
              <w:pStyle w:val="Prrafodelista"/>
              <w:numPr>
                <w:ilvl w:val="0"/>
                <w:numId w:val="17"/>
              </w:numPr>
              <w:tabs>
                <w:tab w:val="left" w:pos="2820"/>
              </w:tabs>
              <w:spacing w:line="276" w:lineRule="auto"/>
              <w:jc w:val="both"/>
              <w:rPr>
                <w:rFonts w:asciiTheme="minorHAnsi" w:hAnsiTheme="minorHAnsi" w:cstheme="minorHAnsi"/>
              </w:rPr>
            </w:pPr>
            <w:r w:rsidRPr="00E332C5">
              <w:rPr>
                <w:rFonts w:asciiTheme="minorHAnsi" w:hAnsiTheme="minorHAnsi" w:cstheme="minorHAnsi"/>
              </w:rPr>
              <w:t xml:space="preserve">Determinar la adscripción o la vinculación de las entidades, organismos y dependencias de la Rama Ejecutiva del poder Público del orden nacional. </w:t>
            </w:r>
          </w:p>
          <w:p w14:paraId="75B9A4D8" w14:textId="77777777" w:rsidR="00173F96" w:rsidRPr="00E332C5" w:rsidRDefault="00173F96" w:rsidP="00323D73">
            <w:pPr>
              <w:spacing w:line="276" w:lineRule="auto"/>
              <w:ind w:right="45"/>
              <w:jc w:val="both"/>
              <w:rPr>
                <w:rFonts w:asciiTheme="minorHAnsi" w:hAnsiTheme="minorHAnsi" w:cstheme="minorHAnsi"/>
                <w:b/>
                <w:bCs/>
                <w:color w:val="000000" w:themeColor="text1"/>
              </w:rPr>
            </w:pPr>
          </w:p>
        </w:tc>
        <w:tc>
          <w:tcPr>
            <w:tcW w:w="2369" w:type="dxa"/>
          </w:tcPr>
          <w:p w14:paraId="6A56F73F" w14:textId="77777777" w:rsidR="00173F96" w:rsidRDefault="00173F96" w:rsidP="00323D73">
            <w:pPr>
              <w:jc w:val="both"/>
              <w:rPr>
                <w:rFonts w:asciiTheme="minorHAnsi" w:hAnsiTheme="minorHAnsi" w:cstheme="minorHAnsi"/>
                <w:b/>
              </w:rPr>
            </w:pPr>
          </w:p>
          <w:p w14:paraId="3DAC990F" w14:textId="77777777" w:rsidR="006A2971" w:rsidRDefault="006A2971" w:rsidP="00323D73">
            <w:pPr>
              <w:jc w:val="both"/>
              <w:rPr>
                <w:rFonts w:asciiTheme="minorHAnsi" w:hAnsiTheme="minorHAnsi" w:cstheme="minorHAnsi"/>
                <w:b/>
              </w:rPr>
            </w:pPr>
          </w:p>
          <w:p w14:paraId="2FD6E6A1" w14:textId="77777777" w:rsidR="006A2971" w:rsidRDefault="006A2971" w:rsidP="00323D73">
            <w:pPr>
              <w:jc w:val="both"/>
              <w:rPr>
                <w:rFonts w:asciiTheme="minorHAnsi" w:hAnsiTheme="minorHAnsi" w:cstheme="minorHAnsi"/>
                <w:b/>
              </w:rPr>
            </w:pPr>
          </w:p>
          <w:p w14:paraId="46D6688F" w14:textId="77777777" w:rsidR="006A2971" w:rsidRDefault="006A2971" w:rsidP="00323D73">
            <w:pPr>
              <w:jc w:val="both"/>
              <w:rPr>
                <w:rFonts w:asciiTheme="minorHAnsi" w:hAnsiTheme="minorHAnsi" w:cstheme="minorHAnsi"/>
                <w:b/>
              </w:rPr>
            </w:pPr>
          </w:p>
          <w:p w14:paraId="0C460135" w14:textId="77777777" w:rsidR="006A2971" w:rsidRDefault="006A2971" w:rsidP="00323D73">
            <w:pPr>
              <w:jc w:val="both"/>
              <w:rPr>
                <w:rFonts w:asciiTheme="minorHAnsi" w:hAnsiTheme="minorHAnsi" w:cstheme="minorHAnsi"/>
                <w:b/>
              </w:rPr>
            </w:pPr>
          </w:p>
          <w:p w14:paraId="6DF5F6CA" w14:textId="60D627CD" w:rsidR="006A2971" w:rsidRPr="00E332C5" w:rsidRDefault="006A2971" w:rsidP="00323D73">
            <w:pPr>
              <w:jc w:val="both"/>
              <w:rPr>
                <w:rFonts w:asciiTheme="minorHAnsi" w:hAnsiTheme="minorHAnsi" w:cstheme="minorHAnsi"/>
                <w:b/>
              </w:rPr>
            </w:pPr>
            <w:r>
              <w:rPr>
                <w:rFonts w:asciiTheme="minorHAnsi" w:hAnsiTheme="minorHAnsi" w:cstheme="minorHAnsi"/>
                <w:b/>
              </w:rPr>
              <w:t>Se mantiene</w:t>
            </w:r>
            <w:r w:rsidR="00D34FEB">
              <w:rPr>
                <w:rFonts w:asciiTheme="minorHAnsi" w:hAnsiTheme="minorHAnsi" w:cstheme="minorHAnsi"/>
                <w:b/>
              </w:rPr>
              <w:t>, cambia numeración</w:t>
            </w:r>
          </w:p>
        </w:tc>
      </w:tr>
      <w:tr w:rsidR="00173F96" w:rsidRPr="00E332C5" w14:paraId="50CE26ED" w14:textId="77777777" w:rsidTr="00173F96">
        <w:tc>
          <w:tcPr>
            <w:tcW w:w="3559" w:type="dxa"/>
          </w:tcPr>
          <w:p w14:paraId="50B3B5CD" w14:textId="77777777" w:rsidR="00173F96" w:rsidRPr="00E332C5" w:rsidRDefault="00173F96" w:rsidP="00173F96">
            <w:pPr>
              <w:pStyle w:val="Poromisin"/>
              <w:jc w:val="both"/>
              <w:rPr>
                <w:rFonts w:asciiTheme="minorHAnsi" w:hAnsiTheme="minorHAnsi" w:cstheme="minorHAnsi"/>
              </w:rPr>
            </w:pPr>
            <w:r w:rsidRPr="00E332C5">
              <w:rPr>
                <w:rStyle w:val="Ninguno"/>
                <w:rFonts w:asciiTheme="minorHAnsi" w:hAnsiTheme="minorHAnsi" w:cstheme="minorHAnsi"/>
                <w:b/>
                <w:color w:val="000000" w:themeColor="text1"/>
              </w:rPr>
              <w:lastRenderedPageBreak/>
              <w:t xml:space="preserve">ARTÍCULO </w:t>
            </w:r>
            <w:r w:rsidRPr="007D2D63">
              <w:rPr>
                <w:rStyle w:val="Ninguno"/>
                <w:rFonts w:asciiTheme="minorHAnsi" w:hAnsiTheme="minorHAnsi" w:cstheme="minorHAnsi"/>
                <w:b/>
                <w:strike/>
                <w:color w:val="000000" w:themeColor="text1"/>
              </w:rPr>
              <w:t>14</w:t>
            </w:r>
            <w:r w:rsidRPr="00E332C5">
              <w:rPr>
                <w:rStyle w:val="Ninguno"/>
                <w:rFonts w:asciiTheme="minorHAnsi" w:hAnsiTheme="minorHAnsi" w:cstheme="minorHAnsi"/>
                <w:b/>
                <w:color w:val="000000" w:themeColor="text1"/>
              </w:rPr>
              <w:t>.</w:t>
            </w:r>
            <w:r w:rsidRPr="00E332C5">
              <w:rPr>
                <w:rStyle w:val="Ninguno"/>
                <w:rFonts w:asciiTheme="minorHAnsi" w:hAnsiTheme="minorHAnsi" w:cstheme="minorHAnsi"/>
                <w:color w:val="000000" w:themeColor="text1"/>
              </w:rPr>
              <w:t xml:space="preserve"> </w:t>
            </w:r>
            <w:r w:rsidRPr="00E332C5">
              <w:rPr>
                <w:rStyle w:val="Ninguno"/>
                <w:rFonts w:asciiTheme="minorHAnsi" w:hAnsiTheme="minorHAnsi" w:cstheme="minorHAnsi"/>
                <w:b/>
                <w:bCs/>
                <w:color w:val="000000" w:themeColor="text1"/>
              </w:rPr>
              <w:t>Derogatorias.</w:t>
            </w:r>
            <w:r w:rsidRPr="00E332C5">
              <w:rPr>
                <w:rStyle w:val="Ninguno"/>
                <w:rFonts w:asciiTheme="minorHAnsi" w:hAnsiTheme="minorHAnsi" w:cstheme="minorHAnsi"/>
                <w:color w:val="000000" w:themeColor="text1"/>
              </w:rPr>
              <w:t xml:space="preserve"> </w:t>
            </w:r>
            <w:r w:rsidRPr="00E332C5">
              <w:rPr>
                <w:rStyle w:val="Ninguno"/>
                <w:rFonts w:asciiTheme="minorHAnsi" w:eastAsia="Times New Roman" w:hAnsiTheme="minorHAnsi" w:cstheme="minorHAnsi"/>
                <w:color w:val="000000" w:themeColor="text1"/>
                <w:bdr w:val="none" w:sz="0" w:space="0" w:color="auto"/>
              </w:rPr>
              <w:t>A partir del 1o. de enero de 2026 deróguense las disposiciones contenidas en el Libro Sexto del Estatuto Tributario relativo al Gravamen a los Movimientos Financieros y los artículos 75, 76 y 86 de la ley 2010 de 2019.</w:t>
            </w:r>
            <w:r w:rsidRPr="00E332C5">
              <w:rPr>
                <w:rFonts w:asciiTheme="minorHAnsi" w:hAnsiTheme="minorHAnsi" w:cstheme="minorHAnsi"/>
              </w:rPr>
              <w:t xml:space="preserve"> </w:t>
            </w:r>
          </w:p>
          <w:p w14:paraId="4B7FF1CE" w14:textId="77777777" w:rsidR="00173F96" w:rsidRPr="00E332C5" w:rsidRDefault="00173F96" w:rsidP="00173F96">
            <w:pPr>
              <w:spacing w:line="276" w:lineRule="auto"/>
              <w:ind w:right="44"/>
              <w:jc w:val="center"/>
              <w:rPr>
                <w:rFonts w:asciiTheme="minorHAnsi" w:hAnsiTheme="minorHAnsi" w:cstheme="minorHAnsi"/>
                <w:b/>
                <w:bCs/>
                <w:color w:val="000000" w:themeColor="text1"/>
              </w:rPr>
            </w:pPr>
          </w:p>
        </w:tc>
        <w:tc>
          <w:tcPr>
            <w:tcW w:w="3559" w:type="dxa"/>
          </w:tcPr>
          <w:p w14:paraId="5D42512E" w14:textId="258B20E1" w:rsidR="00173F96" w:rsidRPr="00E332C5" w:rsidRDefault="00173F96" w:rsidP="00173F96">
            <w:pPr>
              <w:pStyle w:val="Poromisin"/>
              <w:jc w:val="both"/>
              <w:rPr>
                <w:rFonts w:asciiTheme="minorHAnsi" w:hAnsiTheme="minorHAnsi" w:cstheme="minorHAnsi"/>
              </w:rPr>
            </w:pPr>
            <w:r w:rsidRPr="00E332C5">
              <w:rPr>
                <w:rStyle w:val="Ninguno"/>
                <w:rFonts w:asciiTheme="minorHAnsi" w:hAnsiTheme="minorHAnsi" w:cstheme="minorHAnsi"/>
                <w:b/>
                <w:color w:val="000000" w:themeColor="text1"/>
              </w:rPr>
              <w:t>ARTÍCULO 1</w:t>
            </w:r>
            <w:r w:rsidR="007D2D63">
              <w:rPr>
                <w:rStyle w:val="Ninguno"/>
                <w:rFonts w:asciiTheme="minorHAnsi" w:hAnsiTheme="minorHAnsi" w:cstheme="minorHAnsi"/>
                <w:b/>
                <w:color w:val="000000" w:themeColor="text1"/>
              </w:rPr>
              <w:t>3</w:t>
            </w:r>
            <w:r w:rsidRPr="00E332C5">
              <w:rPr>
                <w:rStyle w:val="Ninguno"/>
                <w:rFonts w:asciiTheme="minorHAnsi" w:hAnsiTheme="minorHAnsi" w:cstheme="minorHAnsi"/>
                <w:b/>
                <w:color w:val="000000" w:themeColor="text1"/>
              </w:rPr>
              <w:t>.</w:t>
            </w:r>
            <w:r w:rsidRPr="00E332C5">
              <w:rPr>
                <w:rStyle w:val="Ninguno"/>
                <w:rFonts w:asciiTheme="minorHAnsi" w:hAnsiTheme="minorHAnsi" w:cstheme="minorHAnsi"/>
                <w:color w:val="000000" w:themeColor="text1"/>
              </w:rPr>
              <w:t xml:space="preserve"> </w:t>
            </w:r>
            <w:r w:rsidRPr="00E332C5">
              <w:rPr>
                <w:rStyle w:val="Ninguno"/>
                <w:rFonts w:asciiTheme="minorHAnsi" w:hAnsiTheme="minorHAnsi" w:cstheme="minorHAnsi"/>
                <w:b/>
                <w:bCs/>
                <w:color w:val="000000" w:themeColor="text1"/>
              </w:rPr>
              <w:t>Derogatorias.</w:t>
            </w:r>
            <w:r w:rsidRPr="00E332C5">
              <w:rPr>
                <w:rStyle w:val="Ninguno"/>
                <w:rFonts w:asciiTheme="minorHAnsi" w:hAnsiTheme="minorHAnsi" w:cstheme="minorHAnsi"/>
                <w:color w:val="000000" w:themeColor="text1"/>
              </w:rPr>
              <w:t xml:space="preserve"> </w:t>
            </w:r>
            <w:r w:rsidRPr="00E332C5">
              <w:rPr>
                <w:rStyle w:val="Ninguno"/>
                <w:rFonts w:asciiTheme="minorHAnsi" w:eastAsia="Times New Roman" w:hAnsiTheme="minorHAnsi" w:cstheme="minorHAnsi"/>
                <w:color w:val="000000" w:themeColor="text1"/>
                <w:bdr w:val="none" w:sz="0" w:space="0" w:color="auto"/>
              </w:rPr>
              <w:t>A partir del 1o. de enero de 2026 deróguense las disposiciones contenidas en el Libro Sexto del Estatuto Tributario relativo al Gravamen a los Movimientos Financieros y los artículos 75, 76 y 86 de la ley 2010 de 2019.</w:t>
            </w:r>
            <w:r w:rsidRPr="00E332C5">
              <w:rPr>
                <w:rFonts w:asciiTheme="minorHAnsi" w:hAnsiTheme="minorHAnsi" w:cstheme="minorHAnsi"/>
              </w:rPr>
              <w:t xml:space="preserve"> </w:t>
            </w:r>
          </w:p>
          <w:p w14:paraId="066C4587" w14:textId="77777777" w:rsidR="00173F96" w:rsidRPr="00E332C5" w:rsidRDefault="00173F96" w:rsidP="00173F96">
            <w:pPr>
              <w:spacing w:line="276" w:lineRule="auto"/>
              <w:ind w:right="44"/>
              <w:jc w:val="both"/>
              <w:rPr>
                <w:rFonts w:asciiTheme="minorHAnsi" w:hAnsiTheme="minorHAnsi" w:cstheme="minorHAnsi"/>
                <w:b/>
                <w:bCs/>
                <w:color w:val="000000" w:themeColor="text1"/>
              </w:rPr>
            </w:pPr>
          </w:p>
        </w:tc>
        <w:tc>
          <w:tcPr>
            <w:tcW w:w="2369" w:type="dxa"/>
          </w:tcPr>
          <w:p w14:paraId="76DAE1A2" w14:textId="77777777" w:rsidR="00173F96" w:rsidRDefault="00173F96" w:rsidP="00323D73">
            <w:pPr>
              <w:jc w:val="both"/>
              <w:rPr>
                <w:rFonts w:asciiTheme="minorHAnsi" w:hAnsiTheme="minorHAnsi" w:cstheme="minorHAnsi"/>
                <w:b/>
              </w:rPr>
            </w:pPr>
          </w:p>
          <w:p w14:paraId="48E4C137" w14:textId="77777777" w:rsidR="006A2971" w:rsidRDefault="006A2971" w:rsidP="00323D73">
            <w:pPr>
              <w:jc w:val="both"/>
              <w:rPr>
                <w:rFonts w:asciiTheme="minorHAnsi" w:hAnsiTheme="minorHAnsi" w:cstheme="minorHAnsi"/>
                <w:b/>
              </w:rPr>
            </w:pPr>
          </w:p>
          <w:p w14:paraId="02B40FC8" w14:textId="7CED9EEC" w:rsidR="006A2971" w:rsidRPr="00E332C5" w:rsidRDefault="006A2971" w:rsidP="00323D73">
            <w:pPr>
              <w:jc w:val="both"/>
              <w:rPr>
                <w:rFonts w:asciiTheme="minorHAnsi" w:hAnsiTheme="minorHAnsi" w:cstheme="minorHAnsi"/>
                <w:b/>
              </w:rPr>
            </w:pPr>
            <w:r>
              <w:rPr>
                <w:rFonts w:asciiTheme="minorHAnsi" w:hAnsiTheme="minorHAnsi" w:cstheme="minorHAnsi"/>
                <w:b/>
              </w:rPr>
              <w:t>Se mantiene</w:t>
            </w:r>
            <w:r w:rsidR="00D34FEB">
              <w:rPr>
                <w:rFonts w:asciiTheme="minorHAnsi" w:hAnsiTheme="minorHAnsi" w:cstheme="minorHAnsi"/>
                <w:b/>
              </w:rPr>
              <w:t>, cambia numeración</w:t>
            </w:r>
          </w:p>
        </w:tc>
      </w:tr>
      <w:tr w:rsidR="00173F96" w:rsidRPr="00E332C5" w14:paraId="6A74B579" w14:textId="77777777" w:rsidTr="00173F96">
        <w:tc>
          <w:tcPr>
            <w:tcW w:w="3559" w:type="dxa"/>
          </w:tcPr>
          <w:p w14:paraId="5888F571" w14:textId="77777777" w:rsidR="00173F96" w:rsidRPr="00E332C5" w:rsidRDefault="00173F96" w:rsidP="00173F96">
            <w:pPr>
              <w:pStyle w:val="Poromisin"/>
              <w:jc w:val="both"/>
              <w:rPr>
                <w:rStyle w:val="Ninguno"/>
                <w:rFonts w:asciiTheme="minorHAnsi" w:hAnsiTheme="minorHAnsi" w:cstheme="minorHAnsi"/>
                <w:color w:val="000000" w:themeColor="text1"/>
              </w:rPr>
            </w:pPr>
            <w:r w:rsidRPr="00E332C5">
              <w:rPr>
                <w:rStyle w:val="Ninguno"/>
                <w:rFonts w:asciiTheme="minorHAnsi" w:hAnsiTheme="minorHAnsi" w:cstheme="minorHAnsi"/>
                <w:b/>
                <w:color w:val="000000" w:themeColor="text1"/>
              </w:rPr>
              <w:t xml:space="preserve">ARTÍCULO </w:t>
            </w:r>
            <w:r w:rsidRPr="007D2D63">
              <w:rPr>
                <w:rStyle w:val="Ninguno"/>
                <w:rFonts w:asciiTheme="minorHAnsi" w:hAnsiTheme="minorHAnsi" w:cstheme="minorHAnsi"/>
                <w:b/>
                <w:strike/>
                <w:color w:val="000000" w:themeColor="text1"/>
              </w:rPr>
              <w:t>15</w:t>
            </w:r>
            <w:r w:rsidRPr="00E332C5">
              <w:rPr>
                <w:rStyle w:val="Ninguno"/>
                <w:rFonts w:asciiTheme="minorHAnsi" w:hAnsiTheme="minorHAnsi" w:cstheme="minorHAnsi"/>
                <w:b/>
                <w:color w:val="000000" w:themeColor="text1"/>
              </w:rPr>
              <w:t>.</w:t>
            </w:r>
            <w:r w:rsidRPr="00E332C5">
              <w:rPr>
                <w:rStyle w:val="Ninguno"/>
                <w:rFonts w:asciiTheme="minorHAnsi" w:hAnsiTheme="minorHAnsi" w:cstheme="minorHAnsi"/>
                <w:color w:val="000000" w:themeColor="text1"/>
              </w:rPr>
              <w:t xml:space="preserve"> </w:t>
            </w:r>
            <w:r w:rsidRPr="00E332C5">
              <w:rPr>
                <w:rStyle w:val="Ninguno"/>
                <w:rFonts w:asciiTheme="minorHAnsi" w:hAnsiTheme="minorHAnsi" w:cstheme="minorHAnsi"/>
                <w:b/>
                <w:bCs/>
                <w:color w:val="000000" w:themeColor="text1"/>
              </w:rPr>
              <w:t>Vigencia.</w:t>
            </w:r>
            <w:r w:rsidRPr="00E332C5">
              <w:rPr>
                <w:rStyle w:val="Ninguno"/>
                <w:rFonts w:asciiTheme="minorHAnsi" w:hAnsiTheme="minorHAnsi" w:cstheme="minorHAnsi"/>
                <w:color w:val="000000" w:themeColor="text1"/>
              </w:rPr>
              <w:t xml:space="preserve"> La presente ley rige a partir de su promulgación y deroga las disposiciones que le sean contrarias.</w:t>
            </w:r>
          </w:p>
          <w:p w14:paraId="1C2AE244" w14:textId="77777777" w:rsidR="00173F96" w:rsidRPr="00E332C5" w:rsidRDefault="00173F96" w:rsidP="00173F96">
            <w:pPr>
              <w:spacing w:line="276" w:lineRule="auto"/>
              <w:ind w:right="44" w:firstLine="708"/>
              <w:jc w:val="both"/>
              <w:rPr>
                <w:rFonts w:asciiTheme="minorHAnsi" w:hAnsiTheme="minorHAnsi" w:cstheme="minorHAnsi"/>
                <w:b/>
                <w:bCs/>
                <w:color w:val="000000" w:themeColor="text1"/>
              </w:rPr>
            </w:pPr>
          </w:p>
        </w:tc>
        <w:tc>
          <w:tcPr>
            <w:tcW w:w="3559" w:type="dxa"/>
          </w:tcPr>
          <w:p w14:paraId="62C5AD79" w14:textId="5E572BBF" w:rsidR="00173F96" w:rsidRPr="00E332C5" w:rsidRDefault="00173F96" w:rsidP="00173F96">
            <w:pPr>
              <w:pStyle w:val="Poromisin"/>
              <w:jc w:val="both"/>
              <w:rPr>
                <w:rStyle w:val="Ninguno"/>
                <w:rFonts w:asciiTheme="minorHAnsi" w:hAnsiTheme="minorHAnsi" w:cstheme="minorHAnsi"/>
                <w:color w:val="000000" w:themeColor="text1"/>
              </w:rPr>
            </w:pPr>
            <w:r w:rsidRPr="00E332C5">
              <w:rPr>
                <w:rStyle w:val="Ninguno"/>
                <w:rFonts w:asciiTheme="minorHAnsi" w:hAnsiTheme="minorHAnsi" w:cstheme="minorHAnsi"/>
                <w:b/>
                <w:color w:val="000000" w:themeColor="text1"/>
              </w:rPr>
              <w:t>ARTÍCULO 1</w:t>
            </w:r>
            <w:r w:rsidR="007D2D63">
              <w:rPr>
                <w:rStyle w:val="Ninguno"/>
                <w:rFonts w:asciiTheme="minorHAnsi" w:hAnsiTheme="minorHAnsi" w:cstheme="minorHAnsi"/>
                <w:b/>
                <w:color w:val="000000" w:themeColor="text1"/>
              </w:rPr>
              <w:t>4</w:t>
            </w:r>
            <w:r w:rsidRPr="00E332C5">
              <w:rPr>
                <w:rStyle w:val="Ninguno"/>
                <w:rFonts w:asciiTheme="minorHAnsi" w:hAnsiTheme="minorHAnsi" w:cstheme="minorHAnsi"/>
                <w:b/>
                <w:color w:val="000000" w:themeColor="text1"/>
              </w:rPr>
              <w:t>.</w:t>
            </w:r>
            <w:r w:rsidRPr="00E332C5">
              <w:rPr>
                <w:rStyle w:val="Ninguno"/>
                <w:rFonts w:asciiTheme="minorHAnsi" w:hAnsiTheme="minorHAnsi" w:cstheme="minorHAnsi"/>
                <w:color w:val="000000" w:themeColor="text1"/>
              </w:rPr>
              <w:t xml:space="preserve"> </w:t>
            </w:r>
            <w:r w:rsidRPr="00E332C5">
              <w:rPr>
                <w:rStyle w:val="Ninguno"/>
                <w:rFonts w:asciiTheme="minorHAnsi" w:hAnsiTheme="minorHAnsi" w:cstheme="minorHAnsi"/>
                <w:b/>
                <w:bCs/>
                <w:color w:val="000000" w:themeColor="text1"/>
              </w:rPr>
              <w:t>Vigencia.</w:t>
            </w:r>
            <w:r w:rsidRPr="00E332C5">
              <w:rPr>
                <w:rStyle w:val="Ninguno"/>
                <w:rFonts w:asciiTheme="minorHAnsi" w:hAnsiTheme="minorHAnsi" w:cstheme="minorHAnsi"/>
                <w:color w:val="000000" w:themeColor="text1"/>
              </w:rPr>
              <w:t xml:space="preserve"> La presente ley rige a partir de su promulgación y deroga las disposiciones que le sean contrarias.</w:t>
            </w:r>
          </w:p>
          <w:p w14:paraId="34371C00" w14:textId="77777777" w:rsidR="00173F96" w:rsidRPr="00E332C5" w:rsidRDefault="00173F96" w:rsidP="00173F96">
            <w:pPr>
              <w:spacing w:line="276" w:lineRule="auto"/>
              <w:ind w:right="44"/>
              <w:jc w:val="both"/>
              <w:rPr>
                <w:rFonts w:asciiTheme="minorHAnsi" w:hAnsiTheme="minorHAnsi" w:cstheme="minorHAnsi"/>
                <w:b/>
                <w:bCs/>
                <w:color w:val="000000" w:themeColor="text1"/>
              </w:rPr>
            </w:pPr>
          </w:p>
        </w:tc>
        <w:tc>
          <w:tcPr>
            <w:tcW w:w="2369" w:type="dxa"/>
          </w:tcPr>
          <w:p w14:paraId="3808441E" w14:textId="77777777" w:rsidR="00173F96" w:rsidRDefault="00173F96" w:rsidP="00323D73">
            <w:pPr>
              <w:jc w:val="both"/>
              <w:rPr>
                <w:rFonts w:asciiTheme="minorHAnsi" w:hAnsiTheme="minorHAnsi" w:cstheme="minorHAnsi"/>
                <w:b/>
              </w:rPr>
            </w:pPr>
          </w:p>
          <w:p w14:paraId="413A08E9" w14:textId="127E664C" w:rsidR="006A2971" w:rsidRPr="00E332C5" w:rsidRDefault="006A2971" w:rsidP="00323D73">
            <w:pPr>
              <w:jc w:val="both"/>
              <w:rPr>
                <w:rFonts w:asciiTheme="minorHAnsi" w:hAnsiTheme="minorHAnsi" w:cstheme="minorHAnsi"/>
                <w:b/>
              </w:rPr>
            </w:pPr>
            <w:r>
              <w:rPr>
                <w:rFonts w:asciiTheme="minorHAnsi" w:hAnsiTheme="minorHAnsi" w:cstheme="minorHAnsi"/>
                <w:b/>
              </w:rPr>
              <w:t>Se mantiene</w:t>
            </w:r>
            <w:r w:rsidR="00D34FEB">
              <w:rPr>
                <w:rFonts w:asciiTheme="minorHAnsi" w:hAnsiTheme="minorHAnsi" w:cstheme="minorHAnsi"/>
                <w:b/>
              </w:rPr>
              <w:t>, cambia numeración</w:t>
            </w:r>
          </w:p>
        </w:tc>
      </w:tr>
    </w:tbl>
    <w:p w14:paraId="194FC9E0" w14:textId="77777777" w:rsidR="0017487F" w:rsidRPr="00E332C5" w:rsidRDefault="0017487F" w:rsidP="00686329">
      <w:pPr>
        <w:spacing w:after="0" w:line="240" w:lineRule="auto"/>
        <w:jc w:val="both"/>
        <w:rPr>
          <w:rFonts w:asciiTheme="minorHAnsi" w:hAnsiTheme="minorHAnsi" w:cstheme="minorHAnsi"/>
          <w:b/>
        </w:rPr>
      </w:pPr>
    </w:p>
    <w:p w14:paraId="65524F96" w14:textId="77777777" w:rsidR="00686329" w:rsidRPr="00E332C5" w:rsidRDefault="00686329" w:rsidP="00686329">
      <w:pPr>
        <w:pStyle w:val="Prrafodelista"/>
        <w:numPr>
          <w:ilvl w:val="0"/>
          <w:numId w:val="1"/>
        </w:numPr>
        <w:spacing w:after="0" w:line="240" w:lineRule="auto"/>
        <w:jc w:val="both"/>
        <w:rPr>
          <w:rFonts w:asciiTheme="minorHAnsi" w:hAnsiTheme="minorHAnsi" w:cstheme="minorHAnsi"/>
          <w:b/>
        </w:rPr>
      </w:pPr>
      <w:r w:rsidRPr="00E332C5">
        <w:rPr>
          <w:rFonts w:asciiTheme="minorHAnsi" w:hAnsiTheme="minorHAnsi" w:cstheme="minorHAnsi"/>
          <w:b/>
        </w:rPr>
        <w:t>DECLARACIÓN DE IMPEDIMENTOS</w:t>
      </w:r>
    </w:p>
    <w:p w14:paraId="21C42D66" w14:textId="77777777" w:rsidR="00686329" w:rsidRPr="00E332C5" w:rsidRDefault="00686329" w:rsidP="00686329">
      <w:pPr>
        <w:pStyle w:val="Prrafodelista"/>
        <w:spacing w:after="0" w:line="240" w:lineRule="auto"/>
        <w:jc w:val="both"/>
        <w:rPr>
          <w:rFonts w:asciiTheme="minorHAnsi" w:hAnsiTheme="minorHAnsi" w:cstheme="minorHAnsi"/>
          <w:b/>
        </w:rPr>
      </w:pPr>
    </w:p>
    <w:p w14:paraId="7E0E57DA" w14:textId="77777777" w:rsidR="00686329" w:rsidRPr="00E332C5" w:rsidRDefault="00686329" w:rsidP="00686329">
      <w:pPr>
        <w:spacing w:after="0" w:line="240" w:lineRule="auto"/>
        <w:jc w:val="both"/>
        <w:rPr>
          <w:rFonts w:asciiTheme="minorHAnsi" w:hAnsiTheme="minorHAnsi" w:cstheme="minorHAnsi"/>
          <w:b/>
        </w:rPr>
      </w:pPr>
      <w:r w:rsidRPr="00E332C5">
        <w:rPr>
          <w:rFonts w:asciiTheme="minorHAnsi" w:hAnsiTheme="minorHAnsi" w:cstheme="minorHAnsi"/>
        </w:rPr>
        <w:t>En cumplimiento de lo dispuesto en el artículo 291 de la Ley 5 de 1992, se advierte que no existen circunstancias o eventos que puedan generar un conflicto de interés para la discusión y votación del proyecto según artículo 286 de la misma Ley. Lo anterior, de cualquier forma, no es óbice para que quien así lo tenga a bien lo declare habiéndolo encontrado.</w:t>
      </w:r>
    </w:p>
    <w:p w14:paraId="08CE5D17" w14:textId="77777777" w:rsidR="00686329" w:rsidRPr="00E332C5" w:rsidRDefault="00686329" w:rsidP="00FD34AC">
      <w:pPr>
        <w:spacing w:after="0" w:line="240" w:lineRule="auto"/>
        <w:rPr>
          <w:rFonts w:asciiTheme="minorHAnsi" w:hAnsiTheme="minorHAnsi" w:cstheme="minorHAnsi"/>
          <w:b/>
        </w:rPr>
      </w:pPr>
    </w:p>
    <w:p w14:paraId="1FD6E84B" w14:textId="77777777" w:rsidR="00311442" w:rsidRDefault="00311442" w:rsidP="00686329">
      <w:pPr>
        <w:spacing w:after="0" w:line="240" w:lineRule="auto"/>
        <w:jc w:val="center"/>
        <w:rPr>
          <w:rFonts w:asciiTheme="minorHAnsi" w:hAnsiTheme="minorHAnsi" w:cstheme="minorHAnsi"/>
          <w:b/>
        </w:rPr>
      </w:pPr>
    </w:p>
    <w:p w14:paraId="433C6ED5" w14:textId="77777777" w:rsidR="00311442" w:rsidRDefault="00311442" w:rsidP="00686329">
      <w:pPr>
        <w:spacing w:after="0" w:line="240" w:lineRule="auto"/>
        <w:jc w:val="center"/>
        <w:rPr>
          <w:rFonts w:asciiTheme="minorHAnsi" w:hAnsiTheme="minorHAnsi" w:cstheme="minorHAnsi"/>
          <w:b/>
        </w:rPr>
      </w:pPr>
    </w:p>
    <w:p w14:paraId="1B306EA5" w14:textId="77777777" w:rsidR="00311442" w:rsidRDefault="00311442" w:rsidP="00686329">
      <w:pPr>
        <w:spacing w:after="0" w:line="240" w:lineRule="auto"/>
        <w:jc w:val="center"/>
        <w:rPr>
          <w:rFonts w:asciiTheme="minorHAnsi" w:hAnsiTheme="minorHAnsi" w:cstheme="minorHAnsi"/>
          <w:b/>
        </w:rPr>
      </w:pPr>
    </w:p>
    <w:p w14:paraId="3472E246" w14:textId="77777777" w:rsidR="00311442" w:rsidRDefault="00311442" w:rsidP="00686329">
      <w:pPr>
        <w:spacing w:after="0" w:line="240" w:lineRule="auto"/>
        <w:jc w:val="center"/>
        <w:rPr>
          <w:rFonts w:asciiTheme="minorHAnsi" w:hAnsiTheme="minorHAnsi" w:cstheme="minorHAnsi"/>
          <w:b/>
        </w:rPr>
      </w:pPr>
    </w:p>
    <w:p w14:paraId="074E1CE2" w14:textId="77777777" w:rsidR="00311442" w:rsidRDefault="00311442" w:rsidP="00686329">
      <w:pPr>
        <w:spacing w:after="0" w:line="240" w:lineRule="auto"/>
        <w:jc w:val="center"/>
        <w:rPr>
          <w:rFonts w:asciiTheme="minorHAnsi" w:hAnsiTheme="minorHAnsi" w:cstheme="minorHAnsi"/>
          <w:b/>
        </w:rPr>
      </w:pPr>
    </w:p>
    <w:p w14:paraId="30543FC6" w14:textId="77777777" w:rsidR="00311442" w:rsidRDefault="00311442" w:rsidP="00686329">
      <w:pPr>
        <w:spacing w:after="0" w:line="240" w:lineRule="auto"/>
        <w:jc w:val="center"/>
        <w:rPr>
          <w:rFonts w:asciiTheme="minorHAnsi" w:hAnsiTheme="minorHAnsi" w:cstheme="minorHAnsi"/>
          <w:b/>
        </w:rPr>
      </w:pPr>
    </w:p>
    <w:p w14:paraId="6DCF8D13" w14:textId="77777777" w:rsidR="00311442" w:rsidRDefault="00311442" w:rsidP="00686329">
      <w:pPr>
        <w:spacing w:after="0" w:line="240" w:lineRule="auto"/>
        <w:jc w:val="center"/>
        <w:rPr>
          <w:rFonts w:asciiTheme="minorHAnsi" w:hAnsiTheme="minorHAnsi" w:cstheme="minorHAnsi"/>
          <w:b/>
        </w:rPr>
      </w:pPr>
    </w:p>
    <w:p w14:paraId="6D1DA9E6" w14:textId="77777777" w:rsidR="00311442" w:rsidRDefault="00311442" w:rsidP="00686329">
      <w:pPr>
        <w:spacing w:after="0" w:line="240" w:lineRule="auto"/>
        <w:jc w:val="center"/>
        <w:rPr>
          <w:rFonts w:asciiTheme="minorHAnsi" w:hAnsiTheme="minorHAnsi" w:cstheme="minorHAnsi"/>
          <w:b/>
        </w:rPr>
      </w:pPr>
    </w:p>
    <w:p w14:paraId="2F157C54" w14:textId="77777777" w:rsidR="00311442" w:rsidRDefault="00311442" w:rsidP="00686329">
      <w:pPr>
        <w:spacing w:after="0" w:line="240" w:lineRule="auto"/>
        <w:jc w:val="center"/>
        <w:rPr>
          <w:rFonts w:asciiTheme="minorHAnsi" w:hAnsiTheme="minorHAnsi" w:cstheme="minorHAnsi"/>
          <w:b/>
        </w:rPr>
      </w:pPr>
    </w:p>
    <w:p w14:paraId="0E99CC51" w14:textId="77777777" w:rsidR="00311442" w:rsidRDefault="00311442" w:rsidP="00686329">
      <w:pPr>
        <w:spacing w:after="0" w:line="240" w:lineRule="auto"/>
        <w:jc w:val="center"/>
        <w:rPr>
          <w:rFonts w:asciiTheme="minorHAnsi" w:hAnsiTheme="minorHAnsi" w:cstheme="minorHAnsi"/>
          <w:b/>
        </w:rPr>
      </w:pPr>
    </w:p>
    <w:p w14:paraId="6FD5E2D7" w14:textId="664F631A" w:rsidR="00686329" w:rsidRPr="00E332C5" w:rsidRDefault="00686329" w:rsidP="00686329">
      <w:pPr>
        <w:spacing w:after="0" w:line="240" w:lineRule="auto"/>
        <w:jc w:val="center"/>
        <w:rPr>
          <w:rFonts w:asciiTheme="minorHAnsi" w:hAnsiTheme="minorHAnsi" w:cstheme="minorHAnsi"/>
          <w:b/>
        </w:rPr>
      </w:pPr>
      <w:r w:rsidRPr="00E332C5">
        <w:rPr>
          <w:rFonts w:asciiTheme="minorHAnsi" w:hAnsiTheme="minorHAnsi" w:cstheme="minorHAnsi"/>
          <w:b/>
        </w:rPr>
        <w:lastRenderedPageBreak/>
        <w:t>PROPOSICIÓN</w:t>
      </w:r>
    </w:p>
    <w:p w14:paraId="7B6C47BD" w14:textId="77777777" w:rsidR="00686329" w:rsidRPr="00E332C5" w:rsidRDefault="00686329" w:rsidP="00686329">
      <w:pPr>
        <w:spacing w:after="0" w:line="240" w:lineRule="auto"/>
        <w:jc w:val="both"/>
        <w:rPr>
          <w:rFonts w:asciiTheme="minorHAnsi" w:hAnsiTheme="minorHAnsi" w:cstheme="minorHAnsi"/>
        </w:rPr>
      </w:pPr>
    </w:p>
    <w:p w14:paraId="729DBD48" w14:textId="77777777" w:rsidR="00353C77" w:rsidRPr="00E332C5" w:rsidRDefault="00686329" w:rsidP="00353C77">
      <w:pPr>
        <w:spacing w:after="0" w:line="240" w:lineRule="auto"/>
        <w:jc w:val="both"/>
        <w:rPr>
          <w:rFonts w:asciiTheme="minorHAnsi" w:hAnsiTheme="minorHAnsi" w:cstheme="minorHAnsi"/>
          <w:b/>
        </w:rPr>
      </w:pPr>
      <w:r w:rsidRPr="00E332C5">
        <w:rPr>
          <w:rFonts w:asciiTheme="minorHAnsi" w:hAnsiTheme="minorHAnsi" w:cstheme="minorHAnsi"/>
        </w:rPr>
        <w:t xml:space="preserve">Con fundamento en las anteriores consideraciones, rindo ponencia positiva y de manera respetuosa solicitamos a la honorable Comisión III de la Cámara de Representantes dar primer debate al </w:t>
      </w:r>
      <w:r w:rsidR="00353C77" w:rsidRPr="00E332C5">
        <w:rPr>
          <w:rFonts w:asciiTheme="minorHAnsi" w:hAnsiTheme="minorHAnsi" w:cstheme="minorHAnsi"/>
          <w:b/>
        </w:rPr>
        <w:t>Proyecto de Ley 205 de 2021 Cámara “Por medio de la cual se aplican medidas para racionalizar y fortalecer el equilibrio del sistema tributario en Colombia”</w:t>
      </w:r>
    </w:p>
    <w:p w14:paraId="303FC0AD" w14:textId="77777777" w:rsidR="00AE1D12" w:rsidRDefault="00AE1D12" w:rsidP="00353C77">
      <w:pPr>
        <w:spacing w:after="0" w:line="240" w:lineRule="auto"/>
        <w:jc w:val="both"/>
        <w:rPr>
          <w:rFonts w:asciiTheme="minorHAnsi" w:hAnsiTheme="minorHAnsi" w:cstheme="minorHAnsi"/>
          <w:bCs/>
        </w:rPr>
      </w:pPr>
    </w:p>
    <w:p w14:paraId="2351CBF5" w14:textId="30290208" w:rsidR="00AE1D12" w:rsidRPr="00AE1D12" w:rsidRDefault="00AE1D12" w:rsidP="00353C77">
      <w:pPr>
        <w:spacing w:after="0" w:line="240" w:lineRule="auto"/>
        <w:jc w:val="both"/>
        <w:rPr>
          <w:rFonts w:asciiTheme="minorHAnsi" w:hAnsiTheme="minorHAnsi" w:cstheme="minorHAnsi"/>
          <w:bCs/>
        </w:rPr>
      </w:pPr>
      <w:r>
        <w:rPr>
          <w:rFonts w:asciiTheme="minorHAnsi" w:hAnsiTheme="minorHAnsi" w:cstheme="minorHAnsi"/>
          <w:bCs/>
        </w:rPr>
        <w:t xml:space="preserve">De los Honorable Representantes, </w:t>
      </w:r>
    </w:p>
    <w:p w14:paraId="763D1634" w14:textId="18CF8989" w:rsidR="00686329" w:rsidRDefault="00686329" w:rsidP="00686329">
      <w:pPr>
        <w:spacing w:after="0" w:line="240" w:lineRule="auto"/>
        <w:jc w:val="both"/>
        <w:rPr>
          <w:rFonts w:asciiTheme="minorHAnsi" w:hAnsiTheme="minorHAnsi" w:cstheme="minorHAnsi"/>
        </w:rPr>
      </w:pPr>
    </w:p>
    <w:p w14:paraId="7F376A91" w14:textId="77777777" w:rsidR="00C37945" w:rsidRDefault="00C37945" w:rsidP="00C37945">
      <w:pPr>
        <w:spacing w:after="0" w:line="240" w:lineRule="auto"/>
        <w:jc w:val="both"/>
        <w:rPr>
          <w:rFonts w:asciiTheme="minorHAnsi" w:hAnsiTheme="minorHAnsi" w:cstheme="minorHAnsi"/>
          <w:b/>
          <w:bCs/>
        </w:rPr>
      </w:pPr>
    </w:p>
    <w:p w14:paraId="390960D2" w14:textId="088E2796" w:rsidR="00311442" w:rsidRDefault="00311442" w:rsidP="00C37945">
      <w:pPr>
        <w:spacing w:after="0" w:line="240" w:lineRule="auto"/>
        <w:jc w:val="both"/>
        <w:rPr>
          <w:rFonts w:asciiTheme="minorHAnsi" w:hAnsiTheme="minorHAnsi" w:cstheme="minorHAnsi"/>
          <w:b/>
          <w:bCs/>
        </w:rPr>
      </w:pPr>
    </w:p>
    <w:p w14:paraId="5B0FDD7A" w14:textId="7743050F" w:rsidR="00C37945" w:rsidRDefault="00802634" w:rsidP="00C37945">
      <w:pPr>
        <w:spacing w:after="0" w:line="240" w:lineRule="auto"/>
        <w:jc w:val="both"/>
        <w:rPr>
          <w:rFonts w:asciiTheme="minorHAnsi" w:hAnsiTheme="minorHAnsi" w:cstheme="minorHAnsi"/>
          <w:b/>
          <w:bCs/>
        </w:rPr>
      </w:pPr>
      <w:r>
        <w:rPr>
          <w:rFonts w:asciiTheme="minorHAnsi" w:hAnsiTheme="minorHAnsi" w:cstheme="minorHAnsi"/>
          <w:b/>
          <w:bCs/>
        </w:rPr>
        <w:t xml:space="preserve">    </w:t>
      </w:r>
      <w:r w:rsidR="00DB15E8" w:rsidRPr="00F938A5">
        <w:rPr>
          <w:noProof/>
        </w:rPr>
        <w:drawing>
          <wp:anchor distT="0" distB="0" distL="0" distR="0" simplePos="0" relativeHeight="251671552" behindDoc="1" locked="0" layoutInCell="1" allowOverlap="1" wp14:anchorId="12D85CFA" wp14:editId="1B9E7D41">
            <wp:simplePos x="0" y="0"/>
            <wp:positionH relativeFrom="page">
              <wp:posOffset>4575175</wp:posOffset>
            </wp:positionH>
            <wp:positionV relativeFrom="paragraph">
              <wp:posOffset>20320</wp:posOffset>
            </wp:positionV>
            <wp:extent cx="1457325" cy="892810"/>
            <wp:effectExtent l="0" t="0" r="3175" b="0"/>
            <wp:wrapNone/>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1457325" cy="892810"/>
                    </a:xfrm>
                    <a:prstGeom prst="rect">
                      <a:avLst/>
                    </a:prstGeom>
                  </pic:spPr>
                </pic:pic>
              </a:graphicData>
            </a:graphic>
            <wp14:sizeRelV relativeFrom="margin">
              <wp14:pctHeight>0</wp14:pctHeight>
            </wp14:sizeRelV>
          </wp:anchor>
        </w:drawing>
      </w:r>
    </w:p>
    <w:p w14:paraId="457EBCCC" w14:textId="2420E04A" w:rsidR="00C37945" w:rsidRPr="00503B83" w:rsidRDefault="002265BD" w:rsidP="00C37945">
      <w:pPr>
        <w:spacing w:after="0" w:line="240" w:lineRule="auto"/>
        <w:jc w:val="both"/>
        <w:rPr>
          <w:rFonts w:asciiTheme="minorHAnsi" w:hAnsiTheme="minorHAnsi" w:cstheme="minorHAnsi"/>
          <w:b/>
          <w:bCs/>
        </w:rPr>
      </w:pPr>
      <w:r>
        <w:rPr>
          <w:noProof/>
        </w:rPr>
        <w:drawing>
          <wp:anchor distT="0" distB="0" distL="114300" distR="114300" simplePos="0" relativeHeight="251673600" behindDoc="0" locked="0" layoutInCell="1" allowOverlap="1" wp14:anchorId="5278DF8C" wp14:editId="40B0EB89">
            <wp:simplePos x="0" y="0"/>
            <wp:positionH relativeFrom="column">
              <wp:posOffset>0</wp:posOffset>
            </wp:positionH>
            <wp:positionV relativeFrom="paragraph">
              <wp:posOffset>169545</wp:posOffset>
            </wp:positionV>
            <wp:extent cx="1308100" cy="58420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8100" cy="584200"/>
                    </a:xfrm>
                    <a:prstGeom prst="rect">
                      <a:avLst/>
                    </a:prstGeom>
                  </pic:spPr>
                </pic:pic>
              </a:graphicData>
            </a:graphic>
          </wp:anchor>
        </w:drawing>
      </w:r>
      <w:r w:rsidR="00C37945" w:rsidRPr="00503B83">
        <w:rPr>
          <w:rFonts w:asciiTheme="minorHAnsi" w:hAnsiTheme="minorHAnsi" w:cstheme="minorHAnsi"/>
          <w:b/>
          <w:bCs/>
        </w:rPr>
        <w:t>Nubia López Morales</w:t>
      </w:r>
      <w:r w:rsidR="00C37945" w:rsidRPr="00503B83">
        <w:rPr>
          <w:rFonts w:asciiTheme="minorHAnsi" w:hAnsiTheme="minorHAnsi" w:cstheme="minorHAnsi"/>
          <w:b/>
          <w:bCs/>
        </w:rPr>
        <w:tab/>
      </w:r>
      <w:r w:rsidR="00C37945" w:rsidRPr="00503B83">
        <w:rPr>
          <w:rFonts w:asciiTheme="minorHAnsi" w:hAnsiTheme="minorHAnsi" w:cstheme="minorHAnsi"/>
          <w:b/>
          <w:bCs/>
        </w:rPr>
        <w:tab/>
      </w:r>
      <w:r w:rsidR="00C37945" w:rsidRPr="00503B83">
        <w:rPr>
          <w:rFonts w:asciiTheme="minorHAnsi" w:hAnsiTheme="minorHAnsi" w:cstheme="minorHAnsi"/>
          <w:b/>
          <w:bCs/>
        </w:rPr>
        <w:tab/>
      </w:r>
      <w:r w:rsidR="00C37945" w:rsidRPr="00503B83">
        <w:rPr>
          <w:rFonts w:asciiTheme="minorHAnsi" w:hAnsiTheme="minorHAnsi" w:cstheme="minorHAnsi"/>
          <w:b/>
          <w:bCs/>
        </w:rPr>
        <w:tab/>
      </w:r>
      <w:r w:rsidR="00C37945" w:rsidRPr="00503B83">
        <w:rPr>
          <w:rFonts w:asciiTheme="minorHAnsi" w:hAnsiTheme="minorHAnsi" w:cstheme="minorHAnsi"/>
          <w:b/>
          <w:bCs/>
        </w:rPr>
        <w:tab/>
      </w:r>
      <w:r w:rsidR="00C37945" w:rsidRPr="00503B83">
        <w:rPr>
          <w:rFonts w:asciiTheme="minorHAnsi" w:hAnsiTheme="minorHAnsi" w:cstheme="minorHAnsi"/>
          <w:b/>
          <w:bCs/>
        </w:rPr>
        <w:tab/>
        <w:t>Wadith Manzur Imbett</w:t>
      </w:r>
    </w:p>
    <w:p w14:paraId="2A1DB481" w14:textId="77777777" w:rsidR="00C37945" w:rsidRDefault="00C37945" w:rsidP="00C37945">
      <w:pPr>
        <w:spacing w:after="0" w:line="240" w:lineRule="auto"/>
        <w:jc w:val="both"/>
        <w:rPr>
          <w:rFonts w:asciiTheme="minorHAnsi" w:hAnsiTheme="minorHAnsi" w:cstheme="minorHAnsi"/>
        </w:rPr>
      </w:pPr>
      <w:r>
        <w:rPr>
          <w:rFonts w:asciiTheme="minorHAnsi" w:hAnsiTheme="minorHAnsi" w:cstheme="minorHAnsi"/>
        </w:rPr>
        <w:t>Coordinador Ponente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Ponente</w:t>
      </w:r>
    </w:p>
    <w:p w14:paraId="50A27CE6" w14:textId="77777777" w:rsidR="00C37945" w:rsidRPr="00E332C5" w:rsidRDefault="00C37945" w:rsidP="00C37945">
      <w:pPr>
        <w:spacing w:after="0" w:line="240" w:lineRule="auto"/>
        <w:jc w:val="both"/>
        <w:rPr>
          <w:rFonts w:asciiTheme="minorHAnsi" w:hAnsiTheme="minorHAnsi" w:cstheme="minorHAnsi"/>
        </w:rPr>
      </w:pPr>
      <w:r>
        <w:rPr>
          <w:rFonts w:asciiTheme="minorHAnsi" w:hAnsiTheme="minorHAnsi" w:cstheme="minorHAnsi"/>
        </w:rPr>
        <w:t>Representante a la Cámara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Representante a la Cámara</w:t>
      </w:r>
    </w:p>
    <w:p w14:paraId="049E5AB3" w14:textId="77777777" w:rsidR="00C37945" w:rsidRDefault="00C37945" w:rsidP="00C37945">
      <w:pPr>
        <w:spacing w:after="0" w:line="240" w:lineRule="auto"/>
        <w:jc w:val="both"/>
        <w:rPr>
          <w:rFonts w:asciiTheme="minorHAnsi" w:hAnsiTheme="minorHAnsi" w:cstheme="minorHAnsi"/>
        </w:rPr>
      </w:pPr>
    </w:p>
    <w:p w14:paraId="4A0A4205" w14:textId="77777777" w:rsidR="00C37945" w:rsidRDefault="00C37945" w:rsidP="00C37945">
      <w:pPr>
        <w:spacing w:after="0" w:line="240" w:lineRule="auto"/>
        <w:jc w:val="both"/>
        <w:rPr>
          <w:rFonts w:asciiTheme="minorHAnsi" w:hAnsiTheme="minorHAnsi" w:cstheme="minorHAnsi"/>
        </w:rPr>
      </w:pPr>
    </w:p>
    <w:p w14:paraId="06938E1D" w14:textId="77777777" w:rsidR="00C37945" w:rsidRDefault="00C37945" w:rsidP="00C37945">
      <w:pPr>
        <w:spacing w:after="0" w:line="240" w:lineRule="auto"/>
        <w:jc w:val="both"/>
        <w:rPr>
          <w:rFonts w:asciiTheme="minorHAnsi" w:hAnsiTheme="minorHAnsi" w:cstheme="minorHAnsi"/>
        </w:rPr>
      </w:pPr>
    </w:p>
    <w:p w14:paraId="65BFAF45" w14:textId="77777777" w:rsidR="00C37945" w:rsidRDefault="00C37945" w:rsidP="00C37945">
      <w:pPr>
        <w:spacing w:after="0" w:line="240" w:lineRule="auto"/>
        <w:jc w:val="both"/>
        <w:rPr>
          <w:rFonts w:asciiTheme="minorHAnsi" w:hAnsiTheme="minorHAnsi" w:cstheme="minorHAnsi"/>
        </w:rPr>
      </w:pPr>
    </w:p>
    <w:p w14:paraId="05B3E7E0" w14:textId="21A6C5A3" w:rsidR="00C37945" w:rsidRDefault="002D7324" w:rsidP="00C37945">
      <w:pPr>
        <w:spacing w:after="0" w:line="240" w:lineRule="auto"/>
        <w:jc w:val="both"/>
        <w:rPr>
          <w:rFonts w:asciiTheme="minorHAnsi" w:hAnsiTheme="minorHAnsi" w:cstheme="minorHAnsi"/>
        </w:rPr>
      </w:pPr>
      <w:r>
        <w:rPr>
          <w:noProof/>
        </w:rPr>
        <w:drawing>
          <wp:anchor distT="0" distB="0" distL="114300" distR="114300" simplePos="0" relativeHeight="251665408" behindDoc="1" locked="0" layoutInCell="1" allowOverlap="1" wp14:anchorId="74A77655" wp14:editId="03EA80C4">
            <wp:simplePos x="0" y="0"/>
            <wp:positionH relativeFrom="column">
              <wp:posOffset>3605530</wp:posOffset>
            </wp:positionH>
            <wp:positionV relativeFrom="paragraph">
              <wp:posOffset>142875</wp:posOffset>
            </wp:positionV>
            <wp:extent cx="1799590" cy="629285"/>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799590" cy="629285"/>
                    </a:xfrm>
                    <a:prstGeom prst="rect">
                      <a:avLst/>
                    </a:prstGeom>
                    <a:ln/>
                  </pic:spPr>
                </pic:pic>
              </a:graphicData>
            </a:graphic>
            <wp14:sizeRelH relativeFrom="page">
              <wp14:pctWidth>0</wp14:pctWidth>
            </wp14:sizeRelH>
            <wp14:sizeRelV relativeFrom="page">
              <wp14:pctHeight>0</wp14:pctHeight>
            </wp14:sizeRelV>
          </wp:anchor>
        </w:drawing>
      </w:r>
    </w:p>
    <w:p w14:paraId="2D4552FB" w14:textId="0514E497" w:rsidR="00C37945" w:rsidRDefault="000E41F6" w:rsidP="00C37945">
      <w:pPr>
        <w:spacing w:after="0" w:line="240" w:lineRule="auto"/>
        <w:jc w:val="both"/>
        <w:rPr>
          <w:rFonts w:asciiTheme="minorHAnsi" w:hAnsiTheme="minorHAnsi" w:cstheme="minorHAnsi"/>
          <w:b/>
          <w:bCs/>
        </w:rPr>
      </w:pPr>
      <w:r>
        <w:rPr>
          <w:rFonts w:ascii="Arial" w:hAnsi="Arial" w:cs="Arial"/>
          <w:noProof/>
          <w:lang w:val="es-ES_tradnl"/>
        </w:rPr>
        <w:drawing>
          <wp:anchor distT="0" distB="0" distL="114300" distR="114300" simplePos="0" relativeHeight="251662336" behindDoc="1" locked="0" layoutInCell="1" allowOverlap="1" wp14:anchorId="0E472E8B" wp14:editId="0D92390B">
            <wp:simplePos x="0" y="0"/>
            <wp:positionH relativeFrom="margin">
              <wp:align>left</wp:align>
            </wp:positionH>
            <wp:positionV relativeFrom="paragraph">
              <wp:posOffset>13335</wp:posOffset>
            </wp:positionV>
            <wp:extent cx="2594610" cy="588645"/>
            <wp:effectExtent l="0" t="0" r="0" b="1905"/>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594610" cy="588645"/>
                    </a:xfrm>
                    <a:prstGeom prst="rect">
                      <a:avLst/>
                    </a:prstGeom>
                  </pic:spPr>
                </pic:pic>
              </a:graphicData>
            </a:graphic>
            <wp14:sizeRelH relativeFrom="page">
              <wp14:pctWidth>0</wp14:pctWidth>
            </wp14:sizeRelH>
            <wp14:sizeRelV relativeFrom="page">
              <wp14:pctHeight>0</wp14:pctHeight>
            </wp14:sizeRelV>
          </wp:anchor>
        </w:drawing>
      </w:r>
    </w:p>
    <w:p w14:paraId="60189F74" w14:textId="368C1E6A" w:rsidR="00C37945" w:rsidRDefault="00C37945" w:rsidP="00C37945">
      <w:pPr>
        <w:spacing w:after="0" w:line="240" w:lineRule="auto"/>
        <w:jc w:val="both"/>
        <w:rPr>
          <w:rFonts w:asciiTheme="minorHAnsi" w:hAnsiTheme="minorHAnsi" w:cstheme="minorHAnsi"/>
          <w:b/>
          <w:bCs/>
        </w:rPr>
      </w:pPr>
    </w:p>
    <w:p w14:paraId="383C8017" w14:textId="643CA1B7" w:rsidR="00C37945" w:rsidRDefault="00C37945" w:rsidP="00C37945">
      <w:pPr>
        <w:spacing w:after="0" w:line="240" w:lineRule="auto"/>
        <w:jc w:val="both"/>
        <w:rPr>
          <w:rFonts w:asciiTheme="minorHAnsi" w:hAnsiTheme="minorHAnsi" w:cstheme="minorHAnsi"/>
          <w:b/>
          <w:bCs/>
        </w:rPr>
      </w:pPr>
    </w:p>
    <w:p w14:paraId="61D32EE0" w14:textId="2F03036A" w:rsidR="00C37945" w:rsidRPr="005A1648" w:rsidRDefault="00C37945" w:rsidP="00C37945">
      <w:pPr>
        <w:spacing w:after="0" w:line="240" w:lineRule="auto"/>
        <w:jc w:val="both"/>
        <w:rPr>
          <w:rFonts w:asciiTheme="minorHAnsi" w:hAnsiTheme="minorHAnsi" w:cstheme="minorHAnsi"/>
          <w:b/>
          <w:bCs/>
        </w:rPr>
      </w:pPr>
      <w:r w:rsidRPr="005A1648">
        <w:rPr>
          <w:rFonts w:asciiTheme="minorHAnsi" w:hAnsiTheme="minorHAnsi" w:cstheme="minorHAnsi"/>
          <w:b/>
          <w:bCs/>
        </w:rPr>
        <w:t>Christian Garcés</w:t>
      </w:r>
      <w:r>
        <w:rPr>
          <w:rFonts w:asciiTheme="minorHAnsi" w:hAnsiTheme="minorHAnsi" w:cstheme="minorHAnsi"/>
          <w:b/>
          <w:bCs/>
        </w:rPr>
        <w:t xml:space="preserve"> Aljure</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Armando Zabaraín de Arce</w:t>
      </w:r>
    </w:p>
    <w:p w14:paraId="7DBA318C" w14:textId="77777777" w:rsidR="00C37945" w:rsidRDefault="00C37945" w:rsidP="00C37945">
      <w:pPr>
        <w:spacing w:after="0" w:line="240" w:lineRule="auto"/>
        <w:jc w:val="both"/>
        <w:rPr>
          <w:rFonts w:asciiTheme="minorHAnsi" w:hAnsiTheme="minorHAnsi" w:cstheme="minorHAnsi"/>
        </w:rPr>
      </w:pPr>
      <w:r>
        <w:rPr>
          <w:rFonts w:asciiTheme="minorHAnsi" w:hAnsiTheme="minorHAnsi" w:cstheme="minorHAnsi"/>
        </w:rPr>
        <w:t>Ponente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Ponente</w:t>
      </w:r>
    </w:p>
    <w:p w14:paraId="6B0BB075" w14:textId="77777777" w:rsidR="00C37945" w:rsidRPr="00E332C5" w:rsidRDefault="00C37945" w:rsidP="00C37945">
      <w:pPr>
        <w:spacing w:after="0" w:line="240" w:lineRule="auto"/>
        <w:jc w:val="both"/>
        <w:rPr>
          <w:rFonts w:asciiTheme="minorHAnsi" w:hAnsiTheme="minorHAnsi" w:cstheme="minorHAnsi"/>
        </w:rPr>
      </w:pPr>
      <w:r>
        <w:rPr>
          <w:rFonts w:asciiTheme="minorHAnsi" w:hAnsiTheme="minorHAnsi" w:cstheme="minorHAnsi"/>
        </w:rPr>
        <w:t>Representante a la Cámara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Representante a la Cámara</w:t>
      </w:r>
    </w:p>
    <w:p w14:paraId="3A7D6839" w14:textId="77777777" w:rsidR="00C37945" w:rsidRDefault="00C37945" w:rsidP="00C37945">
      <w:pPr>
        <w:spacing w:after="0" w:line="240" w:lineRule="auto"/>
        <w:jc w:val="both"/>
        <w:rPr>
          <w:rFonts w:asciiTheme="minorHAnsi" w:hAnsiTheme="minorHAnsi" w:cstheme="minorHAnsi"/>
        </w:rPr>
      </w:pPr>
    </w:p>
    <w:p w14:paraId="781425F3" w14:textId="77777777" w:rsidR="00C37945" w:rsidRDefault="00C37945" w:rsidP="00C37945">
      <w:pPr>
        <w:spacing w:after="0" w:line="240" w:lineRule="auto"/>
        <w:jc w:val="both"/>
        <w:rPr>
          <w:rFonts w:asciiTheme="minorHAnsi" w:hAnsiTheme="minorHAnsi" w:cstheme="minorHAnsi"/>
        </w:rPr>
      </w:pPr>
    </w:p>
    <w:p w14:paraId="3800D3EA" w14:textId="77777777" w:rsidR="00C37945" w:rsidRDefault="00C37945" w:rsidP="00C37945">
      <w:pPr>
        <w:spacing w:after="0" w:line="240" w:lineRule="auto"/>
        <w:jc w:val="both"/>
        <w:rPr>
          <w:rFonts w:asciiTheme="minorHAnsi" w:hAnsiTheme="minorHAnsi" w:cstheme="minorHAnsi"/>
        </w:rPr>
      </w:pPr>
    </w:p>
    <w:p w14:paraId="12CE7C92" w14:textId="2E1D3A73" w:rsidR="00C37945" w:rsidRDefault="00C37945" w:rsidP="00C37945">
      <w:pPr>
        <w:spacing w:after="0" w:line="240" w:lineRule="auto"/>
        <w:jc w:val="both"/>
        <w:rPr>
          <w:rFonts w:asciiTheme="minorHAnsi" w:hAnsiTheme="minorHAnsi" w:cstheme="minorHAnsi"/>
        </w:rPr>
      </w:pPr>
    </w:p>
    <w:p w14:paraId="17FD48B6" w14:textId="7BA655C4" w:rsidR="00311442" w:rsidRDefault="00311442" w:rsidP="00C37945">
      <w:pPr>
        <w:spacing w:after="0" w:line="240" w:lineRule="auto"/>
        <w:jc w:val="both"/>
        <w:rPr>
          <w:rFonts w:asciiTheme="minorHAnsi" w:hAnsiTheme="minorHAnsi" w:cstheme="minorHAnsi"/>
        </w:rPr>
      </w:pPr>
    </w:p>
    <w:p w14:paraId="75EC1BA2" w14:textId="37353731" w:rsidR="00311442" w:rsidRDefault="0023425D" w:rsidP="00C37945">
      <w:pPr>
        <w:spacing w:after="0" w:line="240" w:lineRule="auto"/>
        <w:jc w:val="both"/>
        <w:rPr>
          <w:rFonts w:asciiTheme="minorHAnsi" w:hAnsiTheme="minorHAnsi" w:cstheme="minorHAnsi"/>
        </w:rPr>
      </w:pPr>
      <w:r w:rsidRPr="0023425D">
        <w:rPr>
          <w:rFonts w:asciiTheme="minorHAnsi" w:hAnsiTheme="minorHAnsi" w:cstheme="minorHAnsi"/>
          <w:noProof/>
        </w:rPr>
        <w:drawing>
          <wp:anchor distT="0" distB="0" distL="114300" distR="114300" simplePos="0" relativeHeight="251658240" behindDoc="1" locked="0" layoutInCell="1" allowOverlap="1" wp14:anchorId="5DE487A0" wp14:editId="78FA25A8">
            <wp:simplePos x="0" y="0"/>
            <wp:positionH relativeFrom="column">
              <wp:posOffset>-43180</wp:posOffset>
            </wp:positionH>
            <wp:positionV relativeFrom="paragraph">
              <wp:posOffset>128270</wp:posOffset>
            </wp:positionV>
            <wp:extent cx="1849755" cy="478155"/>
            <wp:effectExtent l="0" t="0" r="0" b="0"/>
            <wp:wrapTight wrapText="bothSides">
              <wp:wrapPolygon edited="0">
                <wp:start x="0" y="0"/>
                <wp:lineTo x="0" y="20653"/>
                <wp:lineTo x="21355" y="20653"/>
                <wp:lineTo x="2135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49755" cy="478155"/>
                    </a:xfrm>
                    <a:prstGeom prst="rect">
                      <a:avLst/>
                    </a:prstGeom>
                  </pic:spPr>
                </pic:pic>
              </a:graphicData>
            </a:graphic>
            <wp14:sizeRelH relativeFrom="margin">
              <wp14:pctWidth>0</wp14:pctWidth>
            </wp14:sizeRelH>
            <wp14:sizeRelV relativeFrom="margin">
              <wp14:pctHeight>0</wp14:pctHeight>
            </wp14:sizeRelV>
          </wp:anchor>
        </w:drawing>
      </w:r>
    </w:p>
    <w:p w14:paraId="0C821CAE" w14:textId="0391FEFF" w:rsidR="00311442" w:rsidRDefault="002D7324" w:rsidP="00C37945">
      <w:pPr>
        <w:spacing w:after="0" w:line="240" w:lineRule="auto"/>
        <w:jc w:val="both"/>
        <w:rPr>
          <w:rFonts w:asciiTheme="minorHAnsi" w:hAnsiTheme="minorHAnsi" w:cstheme="minorHAnsi"/>
        </w:rPr>
      </w:pPr>
      <w:r>
        <w:rPr>
          <w:rFonts w:asciiTheme="minorHAnsi" w:hAnsiTheme="minorHAnsi" w:cstheme="minorHAnsi"/>
        </w:rPr>
        <w:t xml:space="preserve"> </w:t>
      </w:r>
    </w:p>
    <w:p w14:paraId="168DA83C" w14:textId="20EBB52B" w:rsidR="00C37945" w:rsidRDefault="00C37945" w:rsidP="00C37945">
      <w:pPr>
        <w:spacing w:after="0" w:line="240" w:lineRule="auto"/>
        <w:jc w:val="both"/>
        <w:rPr>
          <w:rFonts w:asciiTheme="minorHAnsi" w:hAnsiTheme="minorHAnsi" w:cstheme="minorHAnsi"/>
        </w:rPr>
      </w:pPr>
    </w:p>
    <w:p w14:paraId="0D91F935" w14:textId="77777777" w:rsidR="00C37945" w:rsidRDefault="00C37945" w:rsidP="00C37945">
      <w:pPr>
        <w:spacing w:after="0" w:line="240" w:lineRule="auto"/>
        <w:jc w:val="both"/>
        <w:rPr>
          <w:rFonts w:asciiTheme="minorHAnsi" w:hAnsiTheme="minorHAnsi" w:cstheme="minorHAnsi"/>
        </w:rPr>
      </w:pPr>
    </w:p>
    <w:p w14:paraId="537BCC4E" w14:textId="77777777" w:rsidR="00C37945" w:rsidRPr="00C37945" w:rsidRDefault="00C37945" w:rsidP="00C37945">
      <w:pPr>
        <w:spacing w:after="0" w:line="240" w:lineRule="auto"/>
        <w:jc w:val="both"/>
        <w:rPr>
          <w:rFonts w:asciiTheme="minorHAnsi" w:hAnsiTheme="minorHAnsi" w:cstheme="minorHAnsi"/>
          <w:b/>
          <w:bCs/>
        </w:rPr>
      </w:pPr>
      <w:r w:rsidRPr="00C37945">
        <w:rPr>
          <w:rFonts w:asciiTheme="minorHAnsi" w:hAnsiTheme="minorHAnsi" w:cstheme="minorHAnsi"/>
          <w:b/>
          <w:bCs/>
        </w:rPr>
        <w:t>Katherine Miranda Peña</w:t>
      </w:r>
    </w:p>
    <w:p w14:paraId="4F59A341" w14:textId="77777777" w:rsidR="00C37945" w:rsidRDefault="00C37945" w:rsidP="00C37945">
      <w:pPr>
        <w:spacing w:after="0" w:line="240" w:lineRule="auto"/>
        <w:jc w:val="both"/>
        <w:rPr>
          <w:rFonts w:asciiTheme="minorHAnsi" w:hAnsiTheme="minorHAnsi" w:cstheme="minorHAnsi"/>
        </w:rPr>
      </w:pPr>
      <w:r>
        <w:rPr>
          <w:rFonts w:asciiTheme="minorHAnsi" w:hAnsiTheme="minorHAnsi" w:cstheme="minorHAnsi"/>
        </w:rPr>
        <w:t>Ponente</w:t>
      </w:r>
    </w:p>
    <w:p w14:paraId="3CD8C310" w14:textId="77777777" w:rsidR="00C37945" w:rsidRPr="00E332C5" w:rsidRDefault="00C37945" w:rsidP="00C37945">
      <w:pPr>
        <w:spacing w:after="0" w:line="240" w:lineRule="auto"/>
        <w:jc w:val="both"/>
        <w:rPr>
          <w:rFonts w:asciiTheme="minorHAnsi" w:hAnsiTheme="minorHAnsi" w:cstheme="minorHAnsi"/>
        </w:rPr>
      </w:pPr>
      <w:r>
        <w:rPr>
          <w:rFonts w:asciiTheme="minorHAnsi" w:hAnsiTheme="minorHAnsi" w:cstheme="minorHAnsi"/>
        </w:rPr>
        <w:t>Representante a la Cámara</w:t>
      </w:r>
    </w:p>
    <w:p w14:paraId="6CDC1AB1" w14:textId="52F8F4E8" w:rsidR="00AE1D12" w:rsidRDefault="00AE1D12" w:rsidP="00686329">
      <w:pPr>
        <w:spacing w:after="0" w:line="240" w:lineRule="auto"/>
        <w:jc w:val="both"/>
        <w:rPr>
          <w:rFonts w:asciiTheme="minorHAnsi" w:hAnsiTheme="minorHAnsi" w:cstheme="minorHAnsi"/>
        </w:rPr>
      </w:pPr>
    </w:p>
    <w:p w14:paraId="33D844D2" w14:textId="0AD4EC48" w:rsidR="00AE1D12" w:rsidRDefault="00AE1D12" w:rsidP="00686329">
      <w:pPr>
        <w:spacing w:after="0" w:line="240" w:lineRule="auto"/>
        <w:jc w:val="both"/>
        <w:rPr>
          <w:rFonts w:asciiTheme="minorHAnsi" w:hAnsiTheme="minorHAnsi" w:cstheme="minorHAnsi"/>
        </w:rPr>
      </w:pPr>
    </w:p>
    <w:p w14:paraId="781DAC4A" w14:textId="6B237F4E" w:rsidR="00AE1D12" w:rsidRPr="00AE1D12" w:rsidRDefault="00AE1D12" w:rsidP="006F495B">
      <w:pPr>
        <w:spacing w:after="0" w:line="240" w:lineRule="auto"/>
        <w:jc w:val="center"/>
        <w:rPr>
          <w:rFonts w:asciiTheme="minorHAnsi" w:hAnsiTheme="minorHAnsi" w:cstheme="minorHAnsi"/>
          <w:b/>
          <w:bCs/>
        </w:rPr>
      </w:pPr>
      <w:r w:rsidRPr="00AE1D12">
        <w:rPr>
          <w:rFonts w:asciiTheme="minorHAnsi" w:hAnsiTheme="minorHAnsi" w:cstheme="minorHAnsi"/>
          <w:b/>
          <w:bCs/>
        </w:rPr>
        <w:lastRenderedPageBreak/>
        <w:t>TEXTO PROPUESTO PARA PRIMER DEBATE</w:t>
      </w:r>
    </w:p>
    <w:p w14:paraId="6F4D3445" w14:textId="7FDB38CB" w:rsidR="00AE1D12" w:rsidRDefault="00AE1D12" w:rsidP="006F495B">
      <w:pPr>
        <w:spacing w:after="0" w:line="240" w:lineRule="auto"/>
        <w:jc w:val="center"/>
        <w:rPr>
          <w:rFonts w:asciiTheme="minorHAnsi" w:hAnsiTheme="minorHAnsi" w:cstheme="minorHAnsi"/>
          <w:b/>
        </w:rPr>
      </w:pPr>
      <w:r w:rsidRPr="00E332C5">
        <w:rPr>
          <w:rFonts w:asciiTheme="minorHAnsi" w:hAnsiTheme="minorHAnsi" w:cstheme="minorHAnsi"/>
          <w:b/>
        </w:rPr>
        <w:t>Proyecto de Ley 205 de 2021 Cámara “Por medio de la cual se aplican medidas para racionalizar y fortalecer el equilibrio del sistema tributario en Colombia”</w:t>
      </w:r>
    </w:p>
    <w:p w14:paraId="181EBC29" w14:textId="6E252079" w:rsidR="00AE1D12" w:rsidRDefault="00AE1D12" w:rsidP="006F495B">
      <w:pPr>
        <w:spacing w:after="0" w:line="240" w:lineRule="auto"/>
        <w:jc w:val="center"/>
        <w:rPr>
          <w:rFonts w:asciiTheme="minorHAnsi" w:hAnsiTheme="minorHAnsi" w:cstheme="minorHAnsi"/>
          <w:b/>
        </w:rPr>
      </w:pPr>
    </w:p>
    <w:p w14:paraId="152E4755" w14:textId="77777777" w:rsidR="007D2D63" w:rsidRPr="007D2D63" w:rsidRDefault="007D2D63" w:rsidP="006F495B">
      <w:pPr>
        <w:pStyle w:val="Poromisin"/>
        <w:jc w:val="center"/>
        <w:rPr>
          <w:rStyle w:val="Ninguno"/>
          <w:rFonts w:asciiTheme="minorHAnsi" w:hAnsiTheme="minorHAnsi" w:cstheme="minorHAnsi"/>
          <w:color w:val="000000" w:themeColor="text1"/>
        </w:rPr>
      </w:pPr>
      <w:r w:rsidRPr="007D2D63">
        <w:rPr>
          <w:rStyle w:val="Ninguno"/>
          <w:rFonts w:asciiTheme="minorHAnsi" w:hAnsiTheme="minorHAnsi" w:cstheme="minorHAnsi"/>
          <w:color w:val="000000" w:themeColor="text1"/>
        </w:rPr>
        <w:t>El Congreso de Colombia</w:t>
      </w:r>
    </w:p>
    <w:p w14:paraId="2B733A15" w14:textId="77777777" w:rsidR="007D2D63" w:rsidRPr="007D2D63" w:rsidRDefault="007D2D63" w:rsidP="006F495B">
      <w:pPr>
        <w:pStyle w:val="Poromisin"/>
        <w:jc w:val="center"/>
        <w:rPr>
          <w:rStyle w:val="Ninguno"/>
          <w:rFonts w:asciiTheme="minorHAnsi" w:hAnsiTheme="minorHAnsi" w:cstheme="minorHAnsi"/>
          <w:color w:val="000000" w:themeColor="text1"/>
        </w:rPr>
      </w:pPr>
    </w:p>
    <w:p w14:paraId="7E8805ED" w14:textId="77777777" w:rsidR="007D2D63" w:rsidRPr="007D2D63" w:rsidRDefault="007D2D63" w:rsidP="006F495B">
      <w:pPr>
        <w:pStyle w:val="Poromisin"/>
        <w:jc w:val="center"/>
        <w:rPr>
          <w:rStyle w:val="Ninguno"/>
          <w:rFonts w:asciiTheme="minorHAnsi" w:hAnsiTheme="minorHAnsi" w:cstheme="minorHAnsi"/>
          <w:color w:val="000000" w:themeColor="text1"/>
        </w:rPr>
      </w:pPr>
      <w:r w:rsidRPr="007D2D63">
        <w:rPr>
          <w:rStyle w:val="Ninguno"/>
          <w:rFonts w:asciiTheme="minorHAnsi" w:hAnsiTheme="minorHAnsi" w:cstheme="minorHAnsi"/>
          <w:color w:val="000000" w:themeColor="text1"/>
        </w:rPr>
        <w:t>DECRETA:</w:t>
      </w:r>
    </w:p>
    <w:p w14:paraId="43584E2F" w14:textId="77777777" w:rsidR="007D2D63" w:rsidRPr="007D2D63" w:rsidRDefault="007D2D63" w:rsidP="006F495B">
      <w:pPr>
        <w:pStyle w:val="Poromisin"/>
        <w:jc w:val="center"/>
        <w:rPr>
          <w:rStyle w:val="Ninguno"/>
          <w:rFonts w:asciiTheme="minorHAnsi" w:hAnsiTheme="minorHAnsi" w:cstheme="minorHAnsi"/>
          <w:color w:val="000000" w:themeColor="text1"/>
        </w:rPr>
      </w:pPr>
    </w:p>
    <w:p w14:paraId="2DBC28EF" w14:textId="77777777" w:rsidR="007D2D63" w:rsidRPr="007D2D63" w:rsidRDefault="007D2D63" w:rsidP="006F495B">
      <w:pPr>
        <w:pStyle w:val="Poromisin"/>
        <w:jc w:val="center"/>
        <w:rPr>
          <w:rStyle w:val="Ninguno"/>
          <w:rFonts w:asciiTheme="minorHAnsi" w:hAnsiTheme="minorHAnsi" w:cstheme="minorHAnsi"/>
          <w:b/>
          <w:bCs/>
          <w:color w:val="000000" w:themeColor="text1"/>
        </w:rPr>
      </w:pPr>
      <w:r w:rsidRPr="007D2D63">
        <w:rPr>
          <w:rStyle w:val="Ninguno"/>
          <w:rFonts w:asciiTheme="minorHAnsi" w:hAnsiTheme="minorHAnsi" w:cstheme="minorHAnsi"/>
          <w:b/>
          <w:bCs/>
          <w:color w:val="000000" w:themeColor="text1"/>
        </w:rPr>
        <w:t xml:space="preserve">TÍTULO I </w:t>
      </w:r>
    </w:p>
    <w:p w14:paraId="215BA8E9" w14:textId="7D63D21B" w:rsidR="00AE1D12" w:rsidRDefault="007D2D63" w:rsidP="006F495B">
      <w:pPr>
        <w:spacing w:after="0" w:line="240" w:lineRule="auto"/>
        <w:jc w:val="center"/>
        <w:rPr>
          <w:rStyle w:val="Ninguno"/>
          <w:rFonts w:asciiTheme="minorHAnsi" w:hAnsiTheme="minorHAnsi" w:cstheme="minorHAnsi"/>
          <w:b/>
          <w:bCs/>
          <w:color w:val="000000" w:themeColor="text1"/>
        </w:rPr>
      </w:pPr>
      <w:r w:rsidRPr="007D2D63">
        <w:rPr>
          <w:rStyle w:val="Ninguno"/>
          <w:rFonts w:asciiTheme="minorHAnsi" w:hAnsiTheme="minorHAnsi" w:cstheme="minorHAnsi"/>
          <w:b/>
          <w:bCs/>
          <w:color w:val="000000" w:themeColor="text1"/>
        </w:rPr>
        <w:t>OBJETIVO</w:t>
      </w:r>
    </w:p>
    <w:p w14:paraId="798056D5" w14:textId="4B90217D" w:rsidR="007D2D63" w:rsidRPr="007D2D63" w:rsidRDefault="007D2D63" w:rsidP="006F495B">
      <w:pPr>
        <w:spacing w:after="0" w:line="240" w:lineRule="auto"/>
        <w:jc w:val="center"/>
        <w:rPr>
          <w:rStyle w:val="Ninguno"/>
          <w:rFonts w:asciiTheme="minorHAnsi" w:hAnsiTheme="minorHAnsi" w:cstheme="minorHAnsi"/>
          <w:b/>
          <w:bCs/>
          <w:color w:val="000000" w:themeColor="text1"/>
        </w:rPr>
      </w:pPr>
    </w:p>
    <w:p w14:paraId="62FFF575" w14:textId="77777777" w:rsidR="007D2D63" w:rsidRPr="007D2D63" w:rsidRDefault="007D2D63" w:rsidP="006F495B">
      <w:pPr>
        <w:pStyle w:val="NormalWeb"/>
        <w:shd w:val="clear" w:color="auto" w:fill="FFFFFF"/>
        <w:spacing w:before="0" w:beforeAutospacing="0" w:after="0" w:afterAutospacing="0"/>
        <w:jc w:val="both"/>
        <w:rPr>
          <w:rStyle w:val="Ninguno"/>
          <w:rFonts w:asciiTheme="minorHAnsi" w:eastAsia="Calibri" w:hAnsiTheme="minorHAnsi" w:cstheme="minorHAnsi"/>
          <w:color w:val="000000" w:themeColor="text1"/>
          <w:sz w:val="22"/>
          <w:szCs w:val="22"/>
        </w:rPr>
      </w:pPr>
      <w:r w:rsidRPr="007D2D63">
        <w:rPr>
          <w:rStyle w:val="Ninguno"/>
          <w:rFonts w:asciiTheme="minorHAnsi" w:eastAsia="Calibri" w:hAnsiTheme="minorHAnsi" w:cstheme="minorHAnsi"/>
          <w:b/>
          <w:color w:val="000000" w:themeColor="text1"/>
          <w:sz w:val="22"/>
          <w:szCs w:val="22"/>
        </w:rPr>
        <w:t>ARTÍCULO 1. Objeto.</w:t>
      </w:r>
      <w:r w:rsidRPr="007D2D63">
        <w:rPr>
          <w:rStyle w:val="Ninguno"/>
          <w:rFonts w:asciiTheme="minorHAnsi" w:eastAsia="Calibri" w:hAnsiTheme="minorHAnsi" w:cstheme="minorHAnsi"/>
          <w:color w:val="000000" w:themeColor="text1"/>
          <w:sz w:val="22"/>
          <w:szCs w:val="22"/>
        </w:rPr>
        <w:t xml:space="preserve"> La presente ley tiene por objeto aplicar medidas para racionalizar las cargas impositivas de los actores del sistema tributario colombiano.</w:t>
      </w:r>
    </w:p>
    <w:p w14:paraId="10787D7F" w14:textId="77777777" w:rsidR="007D2D63" w:rsidRPr="007D2D63" w:rsidRDefault="007D2D63" w:rsidP="006F495B">
      <w:pPr>
        <w:pStyle w:val="NormalWeb"/>
        <w:shd w:val="clear" w:color="auto" w:fill="FFFFFF"/>
        <w:spacing w:before="0" w:beforeAutospacing="0" w:after="0" w:afterAutospacing="0"/>
        <w:jc w:val="both"/>
        <w:rPr>
          <w:rStyle w:val="Ninguno"/>
          <w:rFonts w:asciiTheme="minorHAnsi" w:eastAsia="Calibri" w:hAnsiTheme="minorHAnsi" w:cstheme="minorHAnsi"/>
          <w:color w:val="000000" w:themeColor="text1"/>
          <w:sz w:val="22"/>
          <w:szCs w:val="22"/>
        </w:rPr>
      </w:pPr>
    </w:p>
    <w:p w14:paraId="79732B81" w14:textId="77777777" w:rsidR="007D2D63" w:rsidRPr="007D2D63" w:rsidRDefault="007D2D63" w:rsidP="006F495B">
      <w:pPr>
        <w:pStyle w:val="NormalWeb"/>
        <w:shd w:val="clear" w:color="auto" w:fill="FFFFFF"/>
        <w:spacing w:before="0" w:beforeAutospacing="0" w:after="0" w:afterAutospacing="0"/>
        <w:jc w:val="center"/>
        <w:rPr>
          <w:rStyle w:val="Ninguno"/>
          <w:rFonts w:asciiTheme="minorHAnsi" w:eastAsia="Calibri" w:hAnsiTheme="minorHAnsi" w:cstheme="minorHAnsi"/>
          <w:b/>
          <w:bCs/>
          <w:color w:val="000000" w:themeColor="text1"/>
          <w:sz w:val="22"/>
          <w:szCs w:val="22"/>
        </w:rPr>
      </w:pPr>
      <w:r w:rsidRPr="007D2D63">
        <w:rPr>
          <w:rStyle w:val="Ninguno"/>
          <w:rFonts w:asciiTheme="minorHAnsi" w:eastAsia="Calibri" w:hAnsiTheme="minorHAnsi" w:cstheme="minorHAnsi"/>
          <w:b/>
          <w:bCs/>
          <w:color w:val="000000" w:themeColor="text1"/>
          <w:sz w:val="22"/>
          <w:szCs w:val="22"/>
        </w:rPr>
        <w:t>TITULO II</w:t>
      </w:r>
    </w:p>
    <w:p w14:paraId="5258E0CF" w14:textId="77777777" w:rsidR="007D2D63" w:rsidRPr="007D2D63" w:rsidRDefault="007D2D63" w:rsidP="006F495B">
      <w:pPr>
        <w:pStyle w:val="NormalWeb"/>
        <w:shd w:val="clear" w:color="auto" w:fill="FFFFFF"/>
        <w:spacing w:before="0" w:beforeAutospacing="0" w:after="0" w:afterAutospacing="0"/>
        <w:jc w:val="center"/>
        <w:rPr>
          <w:rStyle w:val="Ninguno"/>
          <w:rFonts w:asciiTheme="minorHAnsi" w:eastAsia="Calibri" w:hAnsiTheme="minorHAnsi" w:cstheme="minorHAnsi"/>
          <w:b/>
          <w:bCs/>
          <w:color w:val="000000" w:themeColor="text1"/>
          <w:sz w:val="22"/>
          <w:szCs w:val="22"/>
        </w:rPr>
      </w:pPr>
      <w:r w:rsidRPr="007D2D63">
        <w:rPr>
          <w:rStyle w:val="Ninguno"/>
          <w:rFonts w:asciiTheme="minorHAnsi" w:eastAsia="Calibri" w:hAnsiTheme="minorHAnsi" w:cstheme="minorHAnsi"/>
          <w:b/>
          <w:bCs/>
          <w:color w:val="000000" w:themeColor="text1"/>
          <w:sz w:val="22"/>
          <w:szCs w:val="22"/>
        </w:rPr>
        <w:t>MEDIDAS DE RACIONALIZACIÓN SOBRE LA CARGATRIBUTARIA DEL SISTEMA</w:t>
      </w:r>
    </w:p>
    <w:p w14:paraId="36B5433C" w14:textId="77777777" w:rsidR="007D2D63" w:rsidRPr="007D2D63" w:rsidRDefault="007D2D63" w:rsidP="006F495B">
      <w:pPr>
        <w:pStyle w:val="NormalWeb"/>
        <w:shd w:val="clear" w:color="auto" w:fill="FFFFFF"/>
        <w:spacing w:before="0" w:beforeAutospacing="0" w:after="0" w:afterAutospacing="0"/>
        <w:jc w:val="both"/>
        <w:rPr>
          <w:rStyle w:val="Ninguno"/>
          <w:rFonts w:asciiTheme="minorHAnsi" w:eastAsia="Calibri" w:hAnsiTheme="minorHAnsi" w:cstheme="minorHAnsi"/>
          <w:i/>
          <w:color w:val="000000" w:themeColor="text1"/>
          <w:sz w:val="22"/>
          <w:szCs w:val="22"/>
        </w:rPr>
      </w:pPr>
    </w:p>
    <w:p w14:paraId="62E12D10" w14:textId="77777777" w:rsidR="007D2D63" w:rsidRPr="007D2D63" w:rsidRDefault="007D2D63" w:rsidP="006F495B">
      <w:pPr>
        <w:pStyle w:val="NormalWeb"/>
        <w:shd w:val="clear" w:color="auto" w:fill="FFFFFF"/>
        <w:spacing w:before="0" w:beforeAutospacing="0" w:after="0" w:afterAutospacing="0"/>
        <w:jc w:val="both"/>
        <w:rPr>
          <w:rStyle w:val="Ninguno"/>
          <w:rFonts w:asciiTheme="minorHAnsi" w:eastAsia="Calibri" w:hAnsiTheme="minorHAnsi" w:cstheme="minorHAnsi"/>
          <w:color w:val="4B4949"/>
          <w:sz w:val="22"/>
          <w:szCs w:val="22"/>
        </w:rPr>
      </w:pPr>
      <w:r w:rsidRPr="007D2D63">
        <w:rPr>
          <w:rStyle w:val="Ninguno"/>
          <w:rFonts w:asciiTheme="minorHAnsi" w:eastAsia="Calibri" w:hAnsiTheme="minorHAnsi" w:cstheme="minorHAnsi"/>
          <w:b/>
          <w:color w:val="000000" w:themeColor="text1"/>
          <w:sz w:val="22"/>
          <w:szCs w:val="22"/>
        </w:rPr>
        <w:t xml:space="preserve">ARTÍCULO 2. </w:t>
      </w:r>
      <w:r w:rsidRPr="007D2D63">
        <w:rPr>
          <w:rStyle w:val="Ninguno"/>
          <w:rFonts w:asciiTheme="minorHAnsi" w:eastAsia="Calibri" w:hAnsiTheme="minorHAnsi" w:cstheme="minorHAnsi"/>
          <w:color w:val="000000" w:themeColor="text1"/>
          <w:sz w:val="22"/>
          <w:szCs w:val="22"/>
        </w:rPr>
        <w:t>Modifíquese el artículo 872 del Estatuto Tributario, el cual quedará así:</w:t>
      </w:r>
    </w:p>
    <w:p w14:paraId="738A979A" w14:textId="77777777" w:rsidR="007D2D63" w:rsidRPr="007D2D63" w:rsidRDefault="007D2D63" w:rsidP="006F495B">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p>
    <w:p w14:paraId="26E6D227" w14:textId="77777777" w:rsidR="007D2D63" w:rsidRPr="007D2D63" w:rsidRDefault="007D2D63" w:rsidP="006F495B">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7D2D63">
        <w:rPr>
          <w:rStyle w:val="Ninguno"/>
          <w:rFonts w:asciiTheme="minorHAnsi" w:eastAsia="Calibri" w:hAnsiTheme="minorHAnsi" w:cstheme="minorHAnsi"/>
          <w:i/>
          <w:color w:val="000000" w:themeColor="text1"/>
          <w:sz w:val="22"/>
          <w:szCs w:val="22"/>
        </w:rPr>
        <w:t>“Artículo 872. Tarifa del gravamen a los movimientos financieros. La tarifa del gravamen a los movimientos financieros será del cuatro por mil (4x1.000).</w:t>
      </w:r>
    </w:p>
    <w:p w14:paraId="0018E888" w14:textId="77777777" w:rsidR="007D2D63" w:rsidRPr="007D2D63" w:rsidRDefault="007D2D63" w:rsidP="006F495B">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7D2D63">
        <w:rPr>
          <w:rStyle w:val="Ninguno"/>
          <w:rFonts w:asciiTheme="minorHAnsi" w:eastAsia="Calibri" w:hAnsiTheme="minorHAnsi" w:cstheme="minorHAnsi"/>
          <w:i/>
          <w:color w:val="000000" w:themeColor="text1"/>
          <w:sz w:val="22"/>
          <w:szCs w:val="22"/>
        </w:rPr>
        <w:t>La tarifa del impuesto a que se refiere el presente artículo se reducirá de la siguiente manera:</w:t>
      </w:r>
    </w:p>
    <w:p w14:paraId="569D4C06" w14:textId="77777777" w:rsidR="007D2D63" w:rsidRPr="007D2D63" w:rsidRDefault="007D2D63" w:rsidP="006F495B">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p>
    <w:p w14:paraId="6B7A58DF" w14:textId="77777777" w:rsidR="007D2D63" w:rsidRPr="007D2D63" w:rsidRDefault="007D2D63" w:rsidP="006F495B">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7D2D63">
        <w:rPr>
          <w:rStyle w:val="Ninguno"/>
          <w:rFonts w:asciiTheme="minorHAnsi" w:eastAsia="Calibri" w:hAnsiTheme="minorHAnsi" w:cstheme="minorHAnsi"/>
          <w:i/>
          <w:color w:val="000000" w:themeColor="text1"/>
          <w:sz w:val="22"/>
          <w:szCs w:val="22"/>
        </w:rPr>
        <w:t>– Al tres por mil (3 x 1.000) en el año 2023.</w:t>
      </w:r>
    </w:p>
    <w:p w14:paraId="4FB0508E" w14:textId="77777777" w:rsidR="007D2D63" w:rsidRPr="007D2D63" w:rsidRDefault="007D2D63" w:rsidP="006F495B">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7D2D63">
        <w:rPr>
          <w:rStyle w:val="Ninguno"/>
          <w:rFonts w:asciiTheme="minorHAnsi" w:eastAsia="Calibri" w:hAnsiTheme="minorHAnsi" w:cstheme="minorHAnsi"/>
          <w:i/>
          <w:color w:val="000000" w:themeColor="text1"/>
          <w:sz w:val="22"/>
          <w:szCs w:val="22"/>
        </w:rPr>
        <w:t>– Al dos por mil (2 x 1.000) en el año 2024.</w:t>
      </w:r>
    </w:p>
    <w:p w14:paraId="3A0F4701" w14:textId="77777777" w:rsidR="007D2D63" w:rsidRPr="007D2D63" w:rsidRDefault="007D2D63" w:rsidP="006F495B">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r w:rsidRPr="007D2D63">
        <w:rPr>
          <w:rStyle w:val="Ninguno"/>
          <w:rFonts w:asciiTheme="minorHAnsi" w:eastAsia="Calibri" w:hAnsiTheme="minorHAnsi" w:cstheme="minorHAnsi"/>
          <w:i/>
          <w:color w:val="000000" w:themeColor="text1"/>
          <w:sz w:val="22"/>
          <w:szCs w:val="22"/>
        </w:rPr>
        <w:t>– Al uno por mil (1 x 1.000) en el año 2025.</w:t>
      </w:r>
    </w:p>
    <w:p w14:paraId="7723CF05" w14:textId="77777777" w:rsidR="007D2D63" w:rsidRPr="007D2D63" w:rsidRDefault="007D2D63" w:rsidP="006F495B">
      <w:pPr>
        <w:pStyle w:val="NormalWeb"/>
        <w:shd w:val="clear" w:color="auto" w:fill="FFFFFF"/>
        <w:spacing w:before="0" w:beforeAutospacing="0" w:after="0" w:afterAutospacing="0"/>
        <w:ind w:left="708"/>
        <w:jc w:val="both"/>
        <w:rPr>
          <w:rStyle w:val="Ninguno"/>
          <w:rFonts w:asciiTheme="minorHAnsi" w:eastAsia="Calibri" w:hAnsiTheme="minorHAnsi" w:cstheme="minorHAnsi"/>
          <w:i/>
          <w:color w:val="000000" w:themeColor="text1"/>
          <w:sz w:val="22"/>
          <w:szCs w:val="22"/>
        </w:rPr>
      </w:pPr>
    </w:p>
    <w:p w14:paraId="33C9F4F8" w14:textId="77777777" w:rsidR="007D2D63" w:rsidRPr="007D2D63" w:rsidRDefault="007D2D63" w:rsidP="006F495B">
      <w:pPr>
        <w:pStyle w:val="NormalWeb"/>
        <w:shd w:val="clear" w:color="auto" w:fill="FFFFFF"/>
        <w:spacing w:before="0" w:beforeAutospacing="0" w:after="0" w:afterAutospacing="0"/>
        <w:ind w:left="708"/>
        <w:jc w:val="center"/>
        <w:rPr>
          <w:rStyle w:val="Ninguno"/>
          <w:rFonts w:asciiTheme="minorHAnsi" w:eastAsia="Calibri" w:hAnsiTheme="minorHAnsi" w:cstheme="minorHAnsi"/>
          <w:b/>
          <w:bCs/>
          <w:iCs/>
          <w:color w:val="000000" w:themeColor="text1"/>
          <w:sz w:val="22"/>
          <w:szCs w:val="22"/>
        </w:rPr>
      </w:pPr>
      <w:r w:rsidRPr="007D2D63">
        <w:rPr>
          <w:rStyle w:val="Ninguno"/>
          <w:rFonts w:asciiTheme="minorHAnsi" w:eastAsia="Calibri" w:hAnsiTheme="minorHAnsi" w:cstheme="minorHAnsi"/>
          <w:b/>
          <w:bCs/>
          <w:iCs/>
          <w:color w:val="000000" w:themeColor="text1"/>
          <w:sz w:val="22"/>
          <w:szCs w:val="22"/>
        </w:rPr>
        <w:t>TÍTULO III</w:t>
      </w:r>
    </w:p>
    <w:p w14:paraId="65C79533" w14:textId="77777777" w:rsidR="007D2D63" w:rsidRPr="007D2D63" w:rsidRDefault="007D2D63" w:rsidP="006F495B">
      <w:pPr>
        <w:pStyle w:val="NormalWeb"/>
        <w:shd w:val="clear" w:color="auto" w:fill="FFFFFF"/>
        <w:spacing w:before="0" w:beforeAutospacing="0" w:after="0" w:afterAutospacing="0"/>
        <w:ind w:left="708"/>
        <w:jc w:val="center"/>
        <w:rPr>
          <w:rStyle w:val="Ninguno"/>
          <w:rFonts w:asciiTheme="minorHAnsi" w:eastAsia="Calibri" w:hAnsiTheme="minorHAnsi" w:cstheme="minorHAnsi"/>
          <w:b/>
          <w:bCs/>
          <w:iCs/>
          <w:color w:val="000000" w:themeColor="text1"/>
          <w:sz w:val="22"/>
          <w:szCs w:val="22"/>
        </w:rPr>
      </w:pPr>
      <w:r w:rsidRPr="007D2D63">
        <w:rPr>
          <w:rStyle w:val="Ninguno"/>
          <w:rFonts w:asciiTheme="minorHAnsi" w:eastAsia="Calibri" w:hAnsiTheme="minorHAnsi" w:cstheme="minorHAnsi"/>
          <w:b/>
          <w:bCs/>
          <w:iCs/>
          <w:color w:val="000000" w:themeColor="text1"/>
          <w:sz w:val="22"/>
          <w:szCs w:val="22"/>
        </w:rPr>
        <w:t>MEDIDAS COMPENSATORIAS SOBRE LAS RENTAS FISCALES DEL ESTADO COLOMBIANO</w:t>
      </w:r>
    </w:p>
    <w:p w14:paraId="34B3ADD4" w14:textId="77777777" w:rsidR="007D2D63" w:rsidRPr="007D2D63" w:rsidRDefault="007D2D63" w:rsidP="006F495B">
      <w:pPr>
        <w:pStyle w:val="NormalWeb"/>
        <w:shd w:val="clear" w:color="auto" w:fill="FFFFFF"/>
        <w:spacing w:before="0" w:beforeAutospacing="0" w:after="0" w:afterAutospacing="0"/>
        <w:ind w:left="708"/>
        <w:jc w:val="center"/>
        <w:rPr>
          <w:rStyle w:val="Ninguno"/>
          <w:rFonts w:asciiTheme="minorHAnsi" w:eastAsia="Calibri" w:hAnsiTheme="minorHAnsi" w:cstheme="minorHAnsi"/>
          <w:b/>
          <w:bCs/>
          <w:iCs/>
          <w:color w:val="000000" w:themeColor="text1"/>
          <w:sz w:val="22"/>
          <w:szCs w:val="22"/>
        </w:rPr>
      </w:pPr>
    </w:p>
    <w:p w14:paraId="6C2071DC" w14:textId="77777777" w:rsidR="007D2D63" w:rsidRPr="007D2D63" w:rsidRDefault="007D2D63" w:rsidP="006F495B">
      <w:pPr>
        <w:pStyle w:val="NormalWeb"/>
        <w:shd w:val="clear" w:color="auto" w:fill="FFFFFF"/>
        <w:spacing w:before="0" w:beforeAutospacing="0" w:after="0" w:afterAutospacing="0"/>
        <w:ind w:left="708"/>
        <w:jc w:val="center"/>
        <w:rPr>
          <w:rStyle w:val="Ninguno"/>
          <w:rFonts w:asciiTheme="minorHAnsi" w:eastAsia="Calibri" w:hAnsiTheme="minorHAnsi" w:cstheme="minorHAnsi"/>
          <w:b/>
          <w:bCs/>
          <w:iCs/>
          <w:color w:val="000000" w:themeColor="text1"/>
          <w:sz w:val="22"/>
          <w:szCs w:val="22"/>
        </w:rPr>
      </w:pPr>
      <w:r w:rsidRPr="007D2D63">
        <w:rPr>
          <w:rStyle w:val="Ninguno"/>
          <w:rFonts w:asciiTheme="minorHAnsi" w:eastAsia="Calibri" w:hAnsiTheme="minorHAnsi" w:cstheme="minorHAnsi"/>
          <w:b/>
          <w:bCs/>
          <w:iCs/>
          <w:color w:val="000000" w:themeColor="text1"/>
          <w:sz w:val="22"/>
          <w:szCs w:val="22"/>
        </w:rPr>
        <w:t>CAPITULO I</w:t>
      </w:r>
    </w:p>
    <w:p w14:paraId="33BCE894" w14:textId="1E4DE711" w:rsidR="007D2D63" w:rsidRDefault="007D2D63" w:rsidP="006F495B">
      <w:pPr>
        <w:pStyle w:val="NormalWeb"/>
        <w:shd w:val="clear" w:color="auto" w:fill="FFFFFF"/>
        <w:spacing w:before="0" w:beforeAutospacing="0" w:after="0" w:afterAutospacing="0"/>
        <w:ind w:left="708"/>
        <w:jc w:val="center"/>
        <w:rPr>
          <w:rStyle w:val="Ninguno"/>
          <w:rFonts w:asciiTheme="minorHAnsi" w:eastAsia="Calibri" w:hAnsiTheme="minorHAnsi" w:cstheme="minorHAnsi"/>
          <w:b/>
          <w:bCs/>
          <w:iCs/>
          <w:color w:val="000000" w:themeColor="text1"/>
          <w:sz w:val="22"/>
          <w:szCs w:val="22"/>
        </w:rPr>
      </w:pPr>
      <w:r w:rsidRPr="007D2D63">
        <w:rPr>
          <w:rStyle w:val="Ninguno"/>
          <w:rFonts w:asciiTheme="minorHAnsi" w:eastAsia="Calibri" w:hAnsiTheme="minorHAnsi" w:cstheme="minorHAnsi"/>
          <w:b/>
          <w:bCs/>
          <w:iCs/>
          <w:color w:val="000000" w:themeColor="text1"/>
          <w:sz w:val="22"/>
          <w:szCs w:val="22"/>
        </w:rPr>
        <w:t>IMPUESTO A LOS INGRESOS ALTOS</w:t>
      </w:r>
    </w:p>
    <w:p w14:paraId="2DA6293B" w14:textId="5A887CCC" w:rsidR="007D2D63" w:rsidRDefault="007D2D63" w:rsidP="006F495B">
      <w:pPr>
        <w:pStyle w:val="NormalWeb"/>
        <w:shd w:val="clear" w:color="auto" w:fill="FFFFFF"/>
        <w:spacing w:before="0" w:beforeAutospacing="0" w:after="0" w:afterAutospacing="0"/>
        <w:ind w:left="708"/>
        <w:jc w:val="center"/>
        <w:rPr>
          <w:rStyle w:val="Ninguno"/>
          <w:rFonts w:asciiTheme="minorHAnsi" w:eastAsia="Calibri" w:hAnsiTheme="minorHAnsi" w:cstheme="minorHAnsi"/>
          <w:b/>
          <w:bCs/>
          <w:iCs/>
          <w:color w:val="000000" w:themeColor="text1"/>
          <w:sz w:val="22"/>
          <w:szCs w:val="22"/>
        </w:rPr>
      </w:pPr>
    </w:p>
    <w:p w14:paraId="4D36330B" w14:textId="3350FB26" w:rsidR="006F495B" w:rsidRPr="00E332C5" w:rsidRDefault="007D2D63" w:rsidP="006F495B">
      <w:pPr>
        <w:jc w:val="both"/>
        <w:rPr>
          <w:rFonts w:asciiTheme="minorHAnsi" w:hAnsiTheme="minorHAnsi" w:cstheme="minorHAnsi"/>
          <w:color w:val="000000" w:themeColor="text1"/>
        </w:rPr>
      </w:pPr>
      <w:r w:rsidRPr="00E332C5">
        <w:rPr>
          <w:rStyle w:val="Ninguno"/>
          <w:rFonts w:asciiTheme="minorHAnsi" w:hAnsiTheme="minorHAnsi" w:cstheme="minorHAnsi"/>
          <w:b/>
          <w:bCs/>
          <w:iCs/>
          <w:color w:val="000000" w:themeColor="text1"/>
        </w:rPr>
        <w:t xml:space="preserve">ARTÍCULO 3. </w:t>
      </w:r>
      <w:r w:rsidRPr="00E332C5">
        <w:rPr>
          <w:rFonts w:asciiTheme="minorHAnsi" w:hAnsiTheme="minorHAnsi" w:cstheme="minorHAnsi"/>
          <w:b/>
          <w:bCs/>
          <w:color w:val="000000" w:themeColor="text1"/>
        </w:rPr>
        <w:t>Impuesto a los ingresos altos – hecho generador. </w:t>
      </w:r>
      <w:r w:rsidRPr="00E332C5">
        <w:rPr>
          <w:rFonts w:asciiTheme="minorHAnsi" w:hAnsiTheme="minorHAnsi" w:cstheme="minorHAnsi"/>
          <w:color w:val="000000" w:themeColor="text1"/>
        </w:rPr>
        <w:t xml:space="preserve"> Créase desde el 1 de enero del año 2023 el impuesto a los ingresos altos, cuyo hecho generador lo constituye:</w:t>
      </w:r>
    </w:p>
    <w:p w14:paraId="2C6F1E64" w14:textId="77777777" w:rsidR="007D2D63" w:rsidRPr="00E332C5" w:rsidRDefault="007D2D63" w:rsidP="006F495B">
      <w:pPr>
        <w:pStyle w:val="Prrafodelista"/>
        <w:numPr>
          <w:ilvl w:val="0"/>
          <w:numId w:val="19"/>
        </w:numPr>
        <w:spacing w:after="0" w:line="240" w:lineRule="auto"/>
        <w:jc w:val="both"/>
        <w:rPr>
          <w:rFonts w:asciiTheme="minorHAnsi" w:hAnsiTheme="minorHAnsi" w:cstheme="minorHAnsi"/>
          <w:color w:val="000000" w:themeColor="text1"/>
        </w:rPr>
      </w:pPr>
      <w:r w:rsidRPr="00E332C5">
        <w:rPr>
          <w:rFonts w:asciiTheme="minorHAnsi" w:hAnsiTheme="minorHAnsi" w:cstheme="minorHAnsi"/>
          <w:color w:val="000000" w:themeColor="text1"/>
        </w:rPr>
        <w:t>El pago o abono en cuenta mensual periódico de salarios provenientes de la relación laboral, legal y reglamentaria, tanto del sector público como del sector privado, de veint</w:t>
      </w:r>
      <w:r>
        <w:rPr>
          <w:rFonts w:asciiTheme="minorHAnsi" w:hAnsiTheme="minorHAnsi" w:cstheme="minorHAnsi"/>
          <w:color w:val="000000" w:themeColor="text1"/>
        </w:rPr>
        <w:t>icinco</w:t>
      </w:r>
      <w:r w:rsidRPr="00E332C5">
        <w:rPr>
          <w:rFonts w:asciiTheme="minorHAnsi" w:hAnsiTheme="minorHAnsi" w:cstheme="minorHAnsi"/>
          <w:color w:val="000000" w:themeColor="text1"/>
        </w:rPr>
        <w:t xml:space="preserve"> millones de pesos ($2</w:t>
      </w:r>
      <w:r>
        <w:rPr>
          <w:rFonts w:asciiTheme="minorHAnsi" w:hAnsiTheme="minorHAnsi" w:cstheme="minorHAnsi"/>
          <w:color w:val="000000" w:themeColor="text1"/>
        </w:rPr>
        <w:t>5</w:t>
      </w:r>
      <w:r w:rsidRPr="00E332C5">
        <w:rPr>
          <w:rFonts w:asciiTheme="minorHAnsi" w:hAnsiTheme="minorHAnsi" w:cstheme="minorHAnsi"/>
          <w:color w:val="000000" w:themeColor="text1"/>
        </w:rPr>
        <w:t>.000.000) o más.</w:t>
      </w:r>
    </w:p>
    <w:p w14:paraId="3DED9F9F" w14:textId="77777777" w:rsidR="007D2D63" w:rsidRPr="00E332C5" w:rsidRDefault="007D2D63" w:rsidP="006F495B">
      <w:pPr>
        <w:pStyle w:val="Prrafodelista"/>
        <w:numPr>
          <w:ilvl w:val="0"/>
          <w:numId w:val="19"/>
        </w:numPr>
        <w:spacing w:after="0" w:line="240" w:lineRule="auto"/>
        <w:jc w:val="both"/>
        <w:rPr>
          <w:rFonts w:asciiTheme="minorHAnsi" w:hAnsiTheme="minorHAnsi" w:cstheme="minorHAnsi"/>
          <w:color w:val="000000"/>
        </w:rPr>
      </w:pPr>
      <w:r w:rsidRPr="00E332C5">
        <w:rPr>
          <w:rFonts w:asciiTheme="minorHAnsi" w:hAnsiTheme="minorHAnsi" w:cstheme="minorHAnsi"/>
          <w:color w:val="000000" w:themeColor="text1"/>
        </w:rPr>
        <w:t>El pago o abono en cuenta mensual periódico por concepto de la contraprestación de los servicios prestados por parte de personas naturales, que contraten con el sector público o el sector privado, de veint</w:t>
      </w:r>
      <w:r>
        <w:rPr>
          <w:rFonts w:asciiTheme="minorHAnsi" w:hAnsiTheme="minorHAnsi" w:cstheme="minorHAnsi"/>
          <w:color w:val="000000" w:themeColor="text1"/>
        </w:rPr>
        <w:t>icinco</w:t>
      </w:r>
      <w:r w:rsidRPr="00E332C5">
        <w:rPr>
          <w:rFonts w:asciiTheme="minorHAnsi" w:hAnsiTheme="minorHAnsi" w:cstheme="minorHAnsi"/>
          <w:color w:val="000000" w:themeColor="text1"/>
        </w:rPr>
        <w:t xml:space="preserve"> millones de pesos ($2</w:t>
      </w:r>
      <w:r>
        <w:rPr>
          <w:rFonts w:asciiTheme="minorHAnsi" w:hAnsiTheme="minorHAnsi" w:cstheme="minorHAnsi"/>
          <w:color w:val="000000" w:themeColor="text1"/>
        </w:rPr>
        <w:t>5</w:t>
      </w:r>
      <w:r w:rsidRPr="00E332C5">
        <w:rPr>
          <w:rFonts w:asciiTheme="minorHAnsi" w:hAnsiTheme="minorHAnsi" w:cstheme="minorHAnsi"/>
          <w:color w:val="000000" w:themeColor="text1"/>
        </w:rPr>
        <w:t>.000.000) o más.</w:t>
      </w:r>
    </w:p>
    <w:p w14:paraId="60116091" w14:textId="77777777" w:rsidR="007D2D63" w:rsidRPr="00E332C5" w:rsidRDefault="007D2D63" w:rsidP="006F495B">
      <w:pPr>
        <w:pStyle w:val="Prrafodelista"/>
        <w:numPr>
          <w:ilvl w:val="0"/>
          <w:numId w:val="19"/>
        </w:numPr>
        <w:spacing w:after="0" w:line="240" w:lineRule="auto"/>
        <w:jc w:val="both"/>
        <w:rPr>
          <w:rFonts w:asciiTheme="minorHAnsi" w:hAnsiTheme="minorHAnsi" w:cstheme="minorHAnsi"/>
          <w:color w:val="000000"/>
        </w:rPr>
      </w:pPr>
      <w:r w:rsidRPr="00E332C5">
        <w:rPr>
          <w:rFonts w:asciiTheme="minorHAnsi" w:hAnsiTheme="minorHAnsi" w:cstheme="minorHAnsi"/>
          <w:color w:val="000000" w:themeColor="text1"/>
        </w:rPr>
        <w:t xml:space="preserve">El pago o abono en cuenta mensual periódico que perciban personas naturales por concepto de intereses, rendimientos financieros, arrendamientos, regalías, explotación de la propiedad </w:t>
      </w:r>
      <w:r w:rsidRPr="00E332C5">
        <w:rPr>
          <w:rFonts w:asciiTheme="minorHAnsi" w:hAnsiTheme="minorHAnsi" w:cstheme="minorHAnsi"/>
          <w:color w:val="000000" w:themeColor="text1"/>
        </w:rPr>
        <w:lastRenderedPageBreak/>
        <w:t>intelectual y dividendos y participaciones, de veint</w:t>
      </w:r>
      <w:r>
        <w:rPr>
          <w:rFonts w:asciiTheme="minorHAnsi" w:hAnsiTheme="minorHAnsi" w:cstheme="minorHAnsi"/>
          <w:color w:val="000000" w:themeColor="text1"/>
        </w:rPr>
        <w:t>icinco</w:t>
      </w:r>
      <w:r w:rsidRPr="00E332C5">
        <w:rPr>
          <w:rFonts w:asciiTheme="minorHAnsi" w:hAnsiTheme="minorHAnsi" w:cstheme="minorHAnsi"/>
          <w:color w:val="000000" w:themeColor="text1"/>
        </w:rPr>
        <w:t xml:space="preserve"> millones de pesos ($2</w:t>
      </w:r>
      <w:r>
        <w:rPr>
          <w:rFonts w:asciiTheme="minorHAnsi" w:hAnsiTheme="minorHAnsi" w:cstheme="minorHAnsi"/>
          <w:color w:val="000000" w:themeColor="text1"/>
        </w:rPr>
        <w:t>5</w:t>
      </w:r>
      <w:r w:rsidRPr="00E332C5">
        <w:rPr>
          <w:rFonts w:asciiTheme="minorHAnsi" w:hAnsiTheme="minorHAnsi" w:cstheme="minorHAnsi"/>
          <w:color w:val="000000" w:themeColor="text1"/>
        </w:rPr>
        <w:t>.000.000)</w:t>
      </w:r>
      <w:r>
        <w:rPr>
          <w:rFonts w:asciiTheme="minorHAnsi" w:hAnsiTheme="minorHAnsi" w:cstheme="minorHAnsi"/>
          <w:color w:val="000000" w:themeColor="text1"/>
        </w:rPr>
        <w:t xml:space="preserve"> o más.</w:t>
      </w:r>
    </w:p>
    <w:p w14:paraId="28E24A73" w14:textId="77777777" w:rsidR="006F495B" w:rsidRPr="006F495B" w:rsidRDefault="007D2D63" w:rsidP="006F495B">
      <w:pPr>
        <w:pStyle w:val="Prrafodelista"/>
        <w:numPr>
          <w:ilvl w:val="0"/>
          <w:numId w:val="19"/>
        </w:numPr>
        <w:jc w:val="both"/>
        <w:rPr>
          <w:rFonts w:asciiTheme="minorHAnsi" w:hAnsiTheme="minorHAnsi" w:cstheme="minorHAnsi"/>
          <w:color w:val="000000"/>
        </w:rPr>
      </w:pPr>
      <w:r w:rsidRPr="00E332C5">
        <w:rPr>
          <w:rFonts w:asciiTheme="minorHAnsi" w:hAnsiTheme="minorHAnsi" w:cstheme="minorHAnsi"/>
          <w:color w:val="000000" w:themeColor="text1"/>
        </w:rPr>
        <w:t>El pago o abono en cuenta mensual periódico de las mesadas pensionales o asignaciones de retiro, sin consideración del régimen pensional, de veint</w:t>
      </w:r>
      <w:r>
        <w:rPr>
          <w:rFonts w:asciiTheme="minorHAnsi" w:hAnsiTheme="minorHAnsi" w:cstheme="minorHAnsi"/>
          <w:color w:val="000000" w:themeColor="text1"/>
        </w:rPr>
        <w:t>icinco</w:t>
      </w:r>
      <w:r w:rsidRPr="00E332C5">
        <w:rPr>
          <w:rFonts w:asciiTheme="minorHAnsi" w:hAnsiTheme="minorHAnsi" w:cstheme="minorHAnsi"/>
          <w:color w:val="000000" w:themeColor="text1"/>
        </w:rPr>
        <w:t xml:space="preserve"> millones de pesos ($2</w:t>
      </w:r>
      <w:r>
        <w:rPr>
          <w:rFonts w:asciiTheme="minorHAnsi" w:hAnsiTheme="minorHAnsi" w:cstheme="minorHAnsi"/>
          <w:color w:val="000000" w:themeColor="text1"/>
        </w:rPr>
        <w:t>5</w:t>
      </w:r>
      <w:r w:rsidRPr="00E332C5">
        <w:rPr>
          <w:rFonts w:asciiTheme="minorHAnsi" w:hAnsiTheme="minorHAnsi" w:cstheme="minorHAnsi"/>
          <w:color w:val="000000" w:themeColor="text1"/>
        </w:rPr>
        <w:t xml:space="preserve">.000.000) o más. </w:t>
      </w:r>
    </w:p>
    <w:p w14:paraId="2C9DFD6A" w14:textId="77777777" w:rsidR="006F495B" w:rsidRDefault="007D2D63" w:rsidP="006F495B">
      <w:pPr>
        <w:jc w:val="both"/>
        <w:rPr>
          <w:rFonts w:asciiTheme="minorHAnsi" w:hAnsiTheme="minorHAnsi" w:cstheme="minorHAnsi"/>
          <w:color w:val="000000"/>
        </w:rPr>
      </w:pPr>
      <w:r w:rsidRPr="006F495B">
        <w:rPr>
          <w:rFonts w:asciiTheme="minorHAnsi" w:hAnsiTheme="minorHAnsi" w:cstheme="minorHAnsi"/>
          <w:color w:val="000000"/>
        </w:rPr>
        <w:t>El concepto mensual periódico de que trata el inciso anterior incluye todos los pagos o abonos en cuenta que se realicen en el periodo del mes en que aplica el impuesto.</w:t>
      </w:r>
    </w:p>
    <w:p w14:paraId="6A3A5A03" w14:textId="23631EB6" w:rsidR="007D2D63" w:rsidRPr="00E332C5" w:rsidRDefault="007D2D63" w:rsidP="006F495B">
      <w:pPr>
        <w:spacing w:after="0" w:line="240" w:lineRule="auto"/>
        <w:jc w:val="both"/>
        <w:rPr>
          <w:rFonts w:asciiTheme="minorHAnsi" w:hAnsiTheme="minorHAnsi" w:cstheme="minorHAnsi"/>
          <w:color w:val="000000"/>
        </w:rPr>
      </w:pPr>
      <w:r w:rsidRPr="00E332C5">
        <w:rPr>
          <w:rFonts w:asciiTheme="minorHAnsi" w:hAnsiTheme="minorHAnsi" w:cstheme="minorHAnsi"/>
          <w:b/>
          <w:bCs/>
          <w:color w:val="000000" w:themeColor="text1"/>
        </w:rPr>
        <w:t>PARÁGRAFO 1.</w:t>
      </w:r>
      <w:r w:rsidRPr="00E332C5">
        <w:rPr>
          <w:rFonts w:asciiTheme="minorHAnsi" w:hAnsiTheme="minorHAnsi" w:cstheme="minorHAnsi"/>
          <w:color w:val="000000" w:themeColor="text1"/>
        </w:rPr>
        <w:t xml:space="preserve"> Para efectos de la aplicación del presente Capitulo, dentro del concepto de salario están comprendidos la asignación básica, gastos de representación, primas o bonificaciones o cualquier otro beneficio que se recibe con ocasión de la relación laboral, legal y reglamentaria. </w:t>
      </w:r>
    </w:p>
    <w:p w14:paraId="16DE0A46" w14:textId="77777777" w:rsidR="006F495B" w:rsidRDefault="007D2D63" w:rsidP="006F495B">
      <w:pPr>
        <w:jc w:val="both"/>
        <w:rPr>
          <w:rFonts w:asciiTheme="minorHAnsi" w:hAnsiTheme="minorHAnsi" w:cstheme="minorHAnsi"/>
          <w:i/>
          <w:iCs/>
          <w:color w:val="000000"/>
        </w:rPr>
      </w:pPr>
      <w:r w:rsidRPr="00E332C5">
        <w:rPr>
          <w:rFonts w:asciiTheme="minorHAnsi" w:hAnsiTheme="minorHAnsi" w:cstheme="minorHAnsi"/>
          <w:color w:val="000000"/>
        </w:rPr>
        <w:t>Las liquidaciones pagadas o abonadas en cuenta al momento de la terminación de la relación laboral, legal y reglamentaria no estarán sujetas al impuesto a los ingresos altos.</w:t>
      </w:r>
    </w:p>
    <w:p w14:paraId="71241B90" w14:textId="77777777" w:rsidR="006F495B" w:rsidRDefault="007D2D63" w:rsidP="006F495B">
      <w:pPr>
        <w:jc w:val="both"/>
        <w:rPr>
          <w:rFonts w:asciiTheme="minorHAnsi" w:hAnsiTheme="minorHAnsi" w:cstheme="minorHAnsi"/>
          <w:i/>
          <w:iCs/>
          <w:color w:val="000000"/>
        </w:rPr>
      </w:pPr>
      <w:r w:rsidRPr="00E332C5">
        <w:rPr>
          <w:rFonts w:asciiTheme="minorHAnsi" w:hAnsiTheme="minorHAnsi" w:cstheme="minorHAnsi"/>
          <w:b/>
          <w:bCs/>
          <w:color w:val="000000" w:themeColor="text1"/>
        </w:rPr>
        <w:t>PARÁGRAFO 2.</w:t>
      </w:r>
      <w:r w:rsidRPr="00E332C5">
        <w:rPr>
          <w:rFonts w:asciiTheme="minorHAnsi" w:hAnsiTheme="minorHAnsi" w:cstheme="minorHAnsi"/>
          <w:color w:val="000000" w:themeColor="text1"/>
        </w:rPr>
        <w:t xml:space="preserve"> </w:t>
      </w:r>
      <w:r w:rsidRPr="00E332C5">
        <w:rPr>
          <w:rFonts w:asciiTheme="minorHAnsi" w:hAnsiTheme="minorHAnsi" w:cstheme="minorHAnsi"/>
          <w:color w:val="000000"/>
        </w:rPr>
        <w:t>El impuesto a los ingresos altos no puede ser tratado como costo o gasto en el impuesto sobre la renta.</w:t>
      </w:r>
    </w:p>
    <w:p w14:paraId="79DCBF90" w14:textId="3C03997D" w:rsidR="007D2D63" w:rsidRPr="006F495B" w:rsidRDefault="007D2D63" w:rsidP="006F495B">
      <w:pPr>
        <w:spacing w:after="0" w:line="240" w:lineRule="auto"/>
        <w:jc w:val="both"/>
        <w:rPr>
          <w:rFonts w:asciiTheme="minorHAnsi" w:hAnsiTheme="minorHAnsi" w:cstheme="minorHAnsi"/>
          <w:i/>
          <w:iCs/>
          <w:color w:val="000000"/>
        </w:rPr>
      </w:pPr>
      <w:r w:rsidRPr="00E332C5">
        <w:rPr>
          <w:rFonts w:asciiTheme="minorHAnsi" w:hAnsiTheme="minorHAnsi" w:cstheme="minorHAnsi"/>
          <w:b/>
          <w:bCs/>
          <w:color w:val="000000" w:themeColor="text1"/>
        </w:rPr>
        <w:t>ARTÍCULO 4.</w:t>
      </w:r>
      <w:r w:rsidRPr="00E332C5">
        <w:rPr>
          <w:rFonts w:asciiTheme="minorHAnsi" w:hAnsiTheme="minorHAnsi" w:cstheme="minorHAnsi"/>
          <w:color w:val="000000" w:themeColor="text1"/>
        </w:rPr>
        <w:t xml:space="preserve"> </w:t>
      </w:r>
      <w:r w:rsidRPr="00E332C5">
        <w:rPr>
          <w:rFonts w:asciiTheme="minorHAnsi" w:hAnsiTheme="minorHAnsi" w:cstheme="minorHAnsi"/>
          <w:b/>
          <w:bCs/>
          <w:color w:val="000000" w:themeColor="text1"/>
        </w:rPr>
        <w:t>Sujetos pasivos.</w:t>
      </w:r>
      <w:r w:rsidRPr="00E332C5">
        <w:rPr>
          <w:rFonts w:asciiTheme="minorHAnsi" w:hAnsiTheme="minorHAnsi" w:cstheme="minorHAnsi"/>
          <w:color w:val="000000" w:themeColor="text1"/>
        </w:rPr>
        <w:t xml:space="preserve"> Son sujetos pasivos del impuesto a los ingresos altos: </w:t>
      </w:r>
    </w:p>
    <w:p w14:paraId="3AAB7900" w14:textId="77777777" w:rsidR="006F495B" w:rsidRDefault="007D2D63" w:rsidP="006F495B">
      <w:pPr>
        <w:ind w:right="44"/>
        <w:jc w:val="both"/>
        <w:rPr>
          <w:rFonts w:asciiTheme="minorHAnsi" w:hAnsiTheme="minorHAnsi" w:cstheme="minorHAnsi"/>
          <w:color w:val="000000"/>
        </w:rPr>
      </w:pPr>
      <w:r w:rsidRPr="00E332C5">
        <w:rPr>
          <w:rFonts w:asciiTheme="minorHAnsi" w:hAnsiTheme="minorHAnsi" w:cstheme="minorHAnsi"/>
          <w:color w:val="000000"/>
        </w:rPr>
        <w:t xml:space="preserve">1. Las personas naturales que perciban salarios mensuales periódicos provenientes de la relación laboral, legal y reglamentaria, tanto del sector público como del sector privado, </w:t>
      </w:r>
      <w:r w:rsidRPr="00E332C5">
        <w:rPr>
          <w:rFonts w:asciiTheme="minorHAnsi" w:hAnsiTheme="minorHAnsi" w:cstheme="minorHAnsi"/>
          <w:color w:val="000000" w:themeColor="text1"/>
        </w:rPr>
        <w:t>de veint</w:t>
      </w:r>
      <w:r>
        <w:rPr>
          <w:rFonts w:asciiTheme="minorHAnsi" w:hAnsiTheme="minorHAnsi" w:cstheme="minorHAnsi"/>
          <w:color w:val="000000" w:themeColor="text1"/>
        </w:rPr>
        <w:t>icinco</w:t>
      </w:r>
      <w:r w:rsidRPr="00E332C5">
        <w:rPr>
          <w:rFonts w:asciiTheme="minorHAnsi" w:hAnsiTheme="minorHAnsi" w:cstheme="minorHAnsi"/>
          <w:color w:val="000000" w:themeColor="text1"/>
        </w:rPr>
        <w:t xml:space="preserve"> millones de pesos ($2</w:t>
      </w:r>
      <w:r>
        <w:rPr>
          <w:rFonts w:asciiTheme="minorHAnsi" w:hAnsiTheme="minorHAnsi" w:cstheme="minorHAnsi"/>
          <w:color w:val="000000" w:themeColor="text1"/>
        </w:rPr>
        <w:t>5</w:t>
      </w:r>
      <w:r w:rsidRPr="00E332C5">
        <w:rPr>
          <w:rFonts w:asciiTheme="minorHAnsi" w:hAnsiTheme="minorHAnsi" w:cstheme="minorHAnsi"/>
          <w:color w:val="000000" w:themeColor="text1"/>
        </w:rPr>
        <w:t>.000.000) o</w:t>
      </w:r>
      <w:r w:rsidRPr="00E332C5">
        <w:rPr>
          <w:rFonts w:asciiTheme="minorHAnsi" w:hAnsiTheme="minorHAnsi" w:cstheme="minorHAnsi"/>
          <w:color w:val="000000"/>
        </w:rPr>
        <w:t xml:space="preserve"> más; </w:t>
      </w:r>
    </w:p>
    <w:p w14:paraId="58B8E69C" w14:textId="77777777" w:rsidR="006F495B" w:rsidRDefault="007D2D63" w:rsidP="006F495B">
      <w:pPr>
        <w:ind w:right="44"/>
        <w:jc w:val="both"/>
        <w:rPr>
          <w:rFonts w:asciiTheme="minorHAnsi" w:hAnsiTheme="minorHAnsi" w:cstheme="minorHAnsi"/>
          <w:color w:val="000000"/>
        </w:rPr>
      </w:pPr>
      <w:r w:rsidRPr="00E332C5">
        <w:rPr>
          <w:rFonts w:asciiTheme="minorHAnsi" w:hAnsiTheme="minorHAnsi" w:cstheme="minorHAnsi"/>
          <w:color w:val="000000"/>
        </w:rPr>
        <w:t>2. Las personas naturales que perciban contraprestaciones mensuales periódicas por concepto de los servicios prestados, que contraten con el sector público o el sector privado</w:t>
      </w:r>
      <w:r w:rsidRPr="00E332C5" w:rsidDel="00490032">
        <w:rPr>
          <w:rFonts w:asciiTheme="minorHAnsi" w:hAnsiTheme="minorHAnsi" w:cstheme="minorHAnsi"/>
          <w:color w:val="000000"/>
        </w:rPr>
        <w:t xml:space="preserve"> </w:t>
      </w:r>
      <w:r w:rsidRPr="00E332C5">
        <w:rPr>
          <w:rFonts w:asciiTheme="minorHAnsi" w:hAnsiTheme="minorHAnsi" w:cstheme="minorHAnsi"/>
          <w:color w:val="000000" w:themeColor="text1"/>
        </w:rPr>
        <w:t>de veint</w:t>
      </w:r>
      <w:r>
        <w:rPr>
          <w:rFonts w:asciiTheme="minorHAnsi" w:hAnsiTheme="minorHAnsi" w:cstheme="minorHAnsi"/>
          <w:color w:val="000000" w:themeColor="text1"/>
        </w:rPr>
        <w:t>icinco</w:t>
      </w:r>
      <w:r w:rsidRPr="00E332C5">
        <w:rPr>
          <w:rFonts w:asciiTheme="minorHAnsi" w:hAnsiTheme="minorHAnsi" w:cstheme="minorHAnsi"/>
          <w:color w:val="000000" w:themeColor="text1"/>
        </w:rPr>
        <w:t xml:space="preserve"> millones de pesos ($2</w:t>
      </w:r>
      <w:r>
        <w:rPr>
          <w:rFonts w:asciiTheme="minorHAnsi" w:hAnsiTheme="minorHAnsi" w:cstheme="minorHAnsi"/>
          <w:color w:val="000000" w:themeColor="text1"/>
        </w:rPr>
        <w:t>5</w:t>
      </w:r>
      <w:r w:rsidRPr="00E332C5">
        <w:rPr>
          <w:rFonts w:asciiTheme="minorHAnsi" w:hAnsiTheme="minorHAnsi" w:cstheme="minorHAnsi"/>
          <w:color w:val="000000" w:themeColor="text1"/>
        </w:rPr>
        <w:t xml:space="preserve">.000.000) </w:t>
      </w:r>
      <w:r w:rsidRPr="00E332C5">
        <w:rPr>
          <w:rFonts w:asciiTheme="minorHAnsi" w:hAnsiTheme="minorHAnsi" w:cstheme="minorHAnsi"/>
          <w:color w:val="000000"/>
        </w:rPr>
        <w:t>o más;</w:t>
      </w:r>
    </w:p>
    <w:p w14:paraId="54C8055E" w14:textId="77777777" w:rsidR="006F495B" w:rsidRDefault="007D2D63" w:rsidP="006F495B">
      <w:pPr>
        <w:ind w:right="44"/>
        <w:jc w:val="both"/>
        <w:rPr>
          <w:rFonts w:asciiTheme="minorHAnsi" w:hAnsiTheme="minorHAnsi" w:cstheme="minorHAnsi"/>
          <w:color w:val="000000"/>
        </w:rPr>
      </w:pPr>
      <w:r w:rsidRPr="00E332C5">
        <w:rPr>
          <w:rFonts w:asciiTheme="minorHAnsi" w:hAnsiTheme="minorHAnsi" w:cstheme="minorHAnsi"/>
          <w:color w:val="000000"/>
        </w:rPr>
        <w:t xml:space="preserve">3. Las personas naturales que perciban ingresos mensuales periódicos por concepto de intereses, rendimientos financieros, arrendamientos, regalías, explotación de la propiedad intelectual y dividendos y participaciones, </w:t>
      </w:r>
      <w:r w:rsidRPr="00E332C5">
        <w:rPr>
          <w:rFonts w:asciiTheme="minorHAnsi" w:hAnsiTheme="minorHAnsi" w:cstheme="minorHAnsi"/>
          <w:color w:val="000000" w:themeColor="text1"/>
        </w:rPr>
        <w:t>de veint</w:t>
      </w:r>
      <w:r>
        <w:rPr>
          <w:rFonts w:asciiTheme="minorHAnsi" w:hAnsiTheme="minorHAnsi" w:cstheme="minorHAnsi"/>
          <w:color w:val="000000" w:themeColor="text1"/>
        </w:rPr>
        <w:t>icinco</w:t>
      </w:r>
      <w:r w:rsidRPr="00E332C5">
        <w:rPr>
          <w:rFonts w:asciiTheme="minorHAnsi" w:hAnsiTheme="minorHAnsi" w:cstheme="minorHAnsi"/>
          <w:color w:val="000000" w:themeColor="text1"/>
        </w:rPr>
        <w:t xml:space="preserve"> millones de pesos ($2</w:t>
      </w:r>
      <w:r>
        <w:rPr>
          <w:rFonts w:asciiTheme="minorHAnsi" w:hAnsiTheme="minorHAnsi" w:cstheme="minorHAnsi"/>
          <w:color w:val="000000" w:themeColor="text1"/>
        </w:rPr>
        <w:t>5</w:t>
      </w:r>
      <w:r w:rsidRPr="00E332C5">
        <w:rPr>
          <w:rFonts w:asciiTheme="minorHAnsi" w:hAnsiTheme="minorHAnsi" w:cstheme="minorHAnsi"/>
          <w:color w:val="000000" w:themeColor="text1"/>
        </w:rPr>
        <w:t xml:space="preserve">.000.000) </w:t>
      </w:r>
      <w:r w:rsidRPr="00E332C5">
        <w:rPr>
          <w:rFonts w:asciiTheme="minorHAnsi" w:hAnsiTheme="minorHAnsi" w:cstheme="minorHAnsi"/>
          <w:color w:val="000000"/>
        </w:rPr>
        <w:t>o más;</w:t>
      </w:r>
    </w:p>
    <w:p w14:paraId="2C4824AD" w14:textId="77777777" w:rsidR="006F495B" w:rsidRDefault="007D2D63" w:rsidP="006F495B">
      <w:pPr>
        <w:ind w:right="44"/>
        <w:jc w:val="both"/>
        <w:rPr>
          <w:rFonts w:asciiTheme="minorHAnsi" w:hAnsiTheme="minorHAnsi" w:cstheme="minorHAnsi"/>
          <w:color w:val="000000"/>
        </w:rPr>
      </w:pPr>
      <w:r w:rsidRPr="00E332C5">
        <w:rPr>
          <w:rFonts w:asciiTheme="minorHAnsi" w:hAnsiTheme="minorHAnsi" w:cstheme="minorHAnsi"/>
          <w:color w:val="000000"/>
        </w:rPr>
        <w:t xml:space="preserve">4. Las personas naturales con mesadas pensionales o asignaciones de retiro mensuales periódicas, sin consideración del régimen pensional, </w:t>
      </w:r>
      <w:r w:rsidRPr="00E332C5">
        <w:rPr>
          <w:rFonts w:asciiTheme="minorHAnsi" w:hAnsiTheme="minorHAnsi" w:cstheme="minorHAnsi"/>
          <w:color w:val="000000" w:themeColor="text1"/>
        </w:rPr>
        <w:t>de veint</w:t>
      </w:r>
      <w:r>
        <w:rPr>
          <w:rFonts w:asciiTheme="minorHAnsi" w:hAnsiTheme="minorHAnsi" w:cstheme="minorHAnsi"/>
          <w:color w:val="000000" w:themeColor="text1"/>
        </w:rPr>
        <w:t>icinco</w:t>
      </w:r>
      <w:r w:rsidRPr="00E332C5">
        <w:rPr>
          <w:rFonts w:asciiTheme="minorHAnsi" w:hAnsiTheme="minorHAnsi" w:cstheme="minorHAnsi"/>
          <w:color w:val="000000" w:themeColor="text1"/>
        </w:rPr>
        <w:t xml:space="preserve"> millones de pesos ($2</w:t>
      </w:r>
      <w:r>
        <w:rPr>
          <w:rFonts w:asciiTheme="minorHAnsi" w:hAnsiTheme="minorHAnsi" w:cstheme="minorHAnsi"/>
          <w:color w:val="000000" w:themeColor="text1"/>
        </w:rPr>
        <w:t>5</w:t>
      </w:r>
      <w:r w:rsidRPr="00E332C5">
        <w:rPr>
          <w:rFonts w:asciiTheme="minorHAnsi" w:hAnsiTheme="minorHAnsi" w:cstheme="minorHAnsi"/>
          <w:color w:val="000000" w:themeColor="text1"/>
        </w:rPr>
        <w:t xml:space="preserve">.000.000) </w:t>
      </w:r>
      <w:r w:rsidRPr="00E332C5">
        <w:rPr>
          <w:rFonts w:asciiTheme="minorHAnsi" w:hAnsiTheme="minorHAnsi" w:cstheme="minorHAnsi"/>
          <w:color w:val="000000"/>
        </w:rPr>
        <w:t>o más.</w:t>
      </w:r>
    </w:p>
    <w:p w14:paraId="2C30E6AD" w14:textId="77777777" w:rsidR="006F495B" w:rsidRDefault="007D2D63" w:rsidP="006F495B">
      <w:pPr>
        <w:ind w:right="44"/>
        <w:jc w:val="both"/>
        <w:rPr>
          <w:rFonts w:asciiTheme="minorHAnsi" w:hAnsiTheme="minorHAnsi" w:cstheme="minorHAnsi"/>
          <w:color w:val="000000"/>
        </w:rPr>
      </w:pPr>
      <w:r w:rsidRPr="00E332C5">
        <w:rPr>
          <w:rFonts w:asciiTheme="minorHAnsi" w:hAnsiTheme="minorHAnsi" w:cstheme="minorHAnsi"/>
          <w:b/>
          <w:bCs/>
          <w:color w:val="000000" w:themeColor="text1"/>
        </w:rPr>
        <w:t>ARTÍCULO 5.</w:t>
      </w:r>
      <w:r w:rsidRPr="00E332C5">
        <w:rPr>
          <w:rFonts w:asciiTheme="minorHAnsi" w:hAnsiTheme="minorHAnsi" w:cstheme="minorHAnsi"/>
          <w:color w:val="000000" w:themeColor="text1"/>
        </w:rPr>
        <w:t xml:space="preserve"> </w:t>
      </w:r>
      <w:r w:rsidRPr="00E332C5">
        <w:rPr>
          <w:rFonts w:asciiTheme="minorHAnsi" w:hAnsiTheme="minorHAnsi" w:cstheme="minorHAnsi"/>
          <w:b/>
          <w:bCs/>
          <w:color w:val="000000" w:themeColor="text1"/>
        </w:rPr>
        <w:t>Causación.</w:t>
      </w:r>
      <w:r w:rsidRPr="00E332C5">
        <w:rPr>
          <w:rFonts w:asciiTheme="minorHAnsi" w:hAnsiTheme="minorHAnsi" w:cstheme="minorHAnsi"/>
          <w:color w:val="000000" w:themeColor="text1"/>
        </w:rPr>
        <w:t xml:space="preserve"> El impuesto solidario a los ingresos altos se causa por los pagos o abonos en cuenta de que trata el artículo 3 de la presente ley que sean de veint</w:t>
      </w:r>
      <w:r>
        <w:rPr>
          <w:rFonts w:asciiTheme="minorHAnsi" w:hAnsiTheme="minorHAnsi" w:cstheme="minorHAnsi"/>
          <w:color w:val="000000" w:themeColor="text1"/>
        </w:rPr>
        <w:t>icinco</w:t>
      </w:r>
      <w:r w:rsidRPr="00E332C5">
        <w:rPr>
          <w:rFonts w:asciiTheme="minorHAnsi" w:hAnsiTheme="minorHAnsi" w:cstheme="minorHAnsi"/>
          <w:color w:val="000000" w:themeColor="text1"/>
        </w:rPr>
        <w:t xml:space="preserve"> millones de pesos ($2</w:t>
      </w:r>
      <w:r>
        <w:rPr>
          <w:rFonts w:asciiTheme="minorHAnsi" w:hAnsiTheme="minorHAnsi" w:cstheme="minorHAnsi"/>
          <w:color w:val="000000" w:themeColor="text1"/>
        </w:rPr>
        <w:t>5</w:t>
      </w:r>
      <w:r w:rsidRPr="00E332C5">
        <w:rPr>
          <w:rFonts w:asciiTheme="minorHAnsi" w:hAnsiTheme="minorHAnsi" w:cstheme="minorHAnsi"/>
          <w:color w:val="000000" w:themeColor="text1"/>
        </w:rPr>
        <w:t xml:space="preserve">.000.000) o más, en el periodo del mes que aplica el impuesto. </w:t>
      </w:r>
    </w:p>
    <w:p w14:paraId="60637A2F" w14:textId="77777777" w:rsidR="006F495B" w:rsidRDefault="007D2D63" w:rsidP="006F495B">
      <w:pPr>
        <w:ind w:right="44"/>
        <w:jc w:val="both"/>
        <w:rPr>
          <w:rStyle w:val="Ninguno"/>
          <w:rFonts w:asciiTheme="minorHAnsi" w:hAnsiTheme="minorHAnsi" w:cstheme="minorHAnsi"/>
          <w:color w:val="000000"/>
        </w:rPr>
      </w:pPr>
      <w:r w:rsidRPr="00E332C5">
        <w:rPr>
          <w:rFonts w:asciiTheme="minorHAnsi" w:hAnsiTheme="minorHAnsi" w:cstheme="minorHAnsi"/>
          <w:color w:val="000000" w:themeColor="text1"/>
        </w:rPr>
        <w:t>El impuesto a los ingresos altos es de carácter mensual.</w:t>
      </w:r>
    </w:p>
    <w:p w14:paraId="78E3B5D1" w14:textId="77777777" w:rsidR="006F495B" w:rsidRDefault="007D2D63" w:rsidP="006F495B">
      <w:pPr>
        <w:ind w:right="44"/>
        <w:jc w:val="both"/>
        <w:rPr>
          <w:rFonts w:asciiTheme="minorHAnsi" w:hAnsiTheme="minorHAnsi" w:cstheme="minorHAnsi"/>
          <w:color w:val="000000"/>
        </w:rPr>
      </w:pPr>
      <w:r w:rsidRPr="00E332C5">
        <w:rPr>
          <w:rFonts w:asciiTheme="minorHAnsi" w:hAnsiTheme="minorHAnsi" w:cstheme="minorHAnsi"/>
          <w:b/>
          <w:bCs/>
          <w:color w:val="000000" w:themeColor="text1"/>
        </w:rPr>
        <w:t>ARTÍCULO 6. Base gravable.</w:t>
      </w:r>
      <w:r w:rsidRPr="00E332C5">
        <w:rPr>
          <w:rFonts w:asciiTheme="minorHAnsi" w:hAnsiTheme="minorHAnsi" w:cstheme="minorHAnsi"/>
          <w:color w:val="000000" w:themeColor="text1"/>
        </w:rPr>
        <w:t xml:space="preserve"> La base gravable del impuesto a los ingresos altos está integrada por el valor del pago o abono en cuenta mensual periódico de veint</w:t>
      </w:r>
      <w:r>
        <w:rPr>
          <w:rFonts w:asciiTheme="minorHAnsi" w:hAnsiTheme="minorHAnsi" w:cstheme="minorHAnsi"/>
          <w:color w:val="000000" w:themeColor="text1"/>
        </w:rPr>
        <w:t>icinco</w:t>
      </w:r>
      <w:r w:rsidRPr="00E332C5">
        <w:rPr>
          <w:rFonts w:asciiTheme="minorHAnsi" w:hAnsiTheme="minorHAnsi" w:cstheme="minorHAnsi"/>
          <w:color w:val="000000" w:themeColor="text1"/>
        </w:rPr>
        <w:t xml:space="preserve"> millones de pesos ($2</w:t>
      </w:r>
      <w:r>
        <w:rPr>
          <w:rFonts w:asciiTheme="minorHAnsi" w:hAnsiTheme="minorHAnsi" w:cstheme="minorHAnsi"/>
          <w:color w:val="000000" w:themeColor="text1"/>
        </w:rPr>
        <w:t>5</w:t>
      </w:r>
      <w:r w:rsidRPr="00E332C5">
        <w:rPr>
          <w:rFonts w:asciiTheme="minorHAnsi" w:hAnsiTheme="minorHAnsi" w:cstheme="minorHAnsi"/>
          <w:color w:val="000000" w:themeColor="text1"/>
        </w:rPr>
        <w:t>.000.000) o más por concepto de: i) los salarios provenientes de una relación laboral, legal y reglamentaria; ii) las contraprestaciones por servicios prestados; iii) los intereses, rendimientos financieros, arrendamientos, regalías, explotación de la propiedad intelectual y dividendos y participaciones; iv) las mesadas pensionales o asignaciones de retiro, sin consideración del régimen pensional.</w:t>
      </w:r>
    </w:p>
    <w:p w14:paraId="27C7FF9D" w14:textId="77777777" w:rsidR="006F495B" w:rsidRDefault="007D2D63" w:rsidP="006F495B">
      <w:pPr>
        <w:ind w:right="44"/>
        <w:jc w:val="both"/>
        <w:rPr>
          <w:rFonts w:asciiTheme="minorHAnsi" w:hAnsiTheme="minorHAnsi" w:cstheme="minorHAnsi"/>
          <w:color w:val="000000"/>
        </w:rPr>
      </w:pPr>
      <w:r w:rsidRPr="00E332C5">
        <w:rPr>
          <w:rFonts w:asciiTheme="minorHAnsi" w:hAnsiTheme="minorHAnsi" w:cstheme="minorHAnsi"/>
          <w:color w:val="000000"/>
        </w:rPr>
        <w:lastRenderedPageBreak/>
        <w:t xml:space="preserve">Los descuentos por seguridad social en salud y/o pensión, incluyendo el porcentaje destinado al fondo de solidaridad pensional, derivados del pago o abono en cuenta de los salarios de la relación laboral, legal y reglamentaria, y </w:t>
      </w:r>
      <w:r w:rsidRPr="00E332C5">
        <w:rPr>
          <w:rFonts w:asciiTheme="minorHAnsi" w:hAnsiTheme="minorHAnsi" w:cstheme="minorHAnsi"/>
          <w:color w:val="000000" w:themeColor="text1"/>
        </w:rPr>
        <w:t>de las mesadas pensionales o asignaciones de retiro, sin consideración del régimen pensional,</w:t>
      </w:r>
      <w:r w:rsidRPr="00E332C5">
        <w:rPr>
          <w:rFonts w:asciiTheme="minorHAnsi" w:hAnsiTheme="minorHAnsi" w:cstheme="minorHAnsi"/>
          <w:color w:val="000000"/>
        </w:rPr>
        <w:t xml:space="preserve"> no integran la base gravable del impuesto temporal y solidario a los ingresos altos. </w:t>
      </w:r>
    </w:p>
    <w:p w14:paraId="0F0B678D" w14:textId="77777777" w:rsidR="006F495B" w:rsidRDefault="007D2D63" w:rsidP="006F495B">
      <w:pPr>
        <w:ind w:right="44"/>
        <w:jc w:val="both"/>
        <w:rPr>
          <w:rFonts w:asciiTheme="minorHAnsi" w:hAnsiTheme="minorHAnsi" w:cstheme="minorHAnsi"/>
          <w:color w:val="000000"/>
        </w:rPr>
      </w:pPr>
      <w:r w:rsidRPr="00E332C5">
        <w:rPr>
          <w:rFonts w:asciiTheme="minorHAnsi" w:hAnsiTheme="minorHAnsi" w:cstheme="minorHAnsi"/>
          <w:color w:val="000000"/>
        </w:rPr>
        <w:t>Los pagos por seguridad social en salud, pensión y/o riesgos laborales derivados del pago o abono en cuenta de contraprestaciones por servicios prestados, así como los ingresos por concepto de intereses, rendimientos financieros, arrendamientos, regalías, explotación de la propiedad intelectual y dividendos y participaciones, no integran la base gravable del impuesto temporal y solidario a los ingresos altos.</w:t>
      </w:r>
    </w:p>
    <w:p w14:paraId="47055353" w14:textId="77777777" w:rsidR="006F495B" w:rsidRDefault="007D2D63" w:rsidP="006F495B">
      <w:pPr>
        <w:ind w:right="44"/>
        <w:jc w:val="both"/>
        <w:rPr>
          <w:rStyle w:val="Ninguno"/>
          <w:rFonts w:asciiTheme="minorHAnsi" w:hAnsiTheme="minorHAnsi" w:cstheme="minorHAnsi"/>
          <w:color w:val="000000"/>
        </w:rPr>
      </w:pPr>
      <w:r w:rsidRPr="00E332C5">
        <w:rPr>
          <w:rFonts w:asciiTheme="minorHAnsi" w:hAnsiTheme="minorHAnsi" w:cstheme="minorHAnsi"/>
          <w:color w:val="000000" w:themeColor="text1"/>
        </w:rPr>
        <w:t>Tampoco integra la base gravable el impuesto sobre las ventas -IVA que se genere con ocasión de la prestación del servicio que dio origen a las contraprestaciones sometidas a este impuesto. </w:t>
      </w:r>
    </w:p>
    <w:p w14:paraId="3811B834" w14:textId="10BD3E22" w:rsidR="007D2D63" w:rsidRPr="006F495B" w:rsidRDefault="007D2D63" w:rsidP="006F495B">
      <w:pPr>
        <w:spacing w:after="0" w:line="240" w:lineRule="auto"/>
        <w:ind w:right="44"/>
        <w:jc w:val="both"/>
        <w:rPr>
          <w:rFonts w:asciiTheme="minorHAnsi" w:hAnsiTheme="minorHAnsi" w:cstheme="minorHAnsi"/>
          <w:color w:val="000000"/>
        </w:rPr>
      </w:pPr>
      <w:r w:rsidRPr="00E332C5">
        <w:rPr>
          <w:rFonts w:asciiTheme="minorHAnsi" w:hAnsiTheme="minorHAnsi" w:cstheme="minorHAnsi"/>
          <w:b/>
          <w:bCs/>
          <w:color w:val="000000" w:themeColor="text1"/>
        </w:rPr>
        <w:t xml:space="preserve">ARTÍCULO 7. Tarifa. </w:t>
      </w:r>
      <w:r w:rsidRPr="00E332C5">
        <w:rPr>
          <w:rFonts w:asciiTheme="minorHAnsi" w:hAnsiTheme="minorHAnsi" w:cstheme="minorHAnsi"/>
          <w:color w:val="000000" w:themeColor="text1"/>
        </w:rPr>
        <w:t>La tarifa del impuesto a los ingresos altos se determinará de manera progresiva sobre la base gravable que trata el artículo 6 de acuerdo con la siguiente tabla:</w:t>
      </w:r>
    </w:p>
    <w:p w14:paraId="46FB775A" w14:textId="77777777" w:rsidR="006F495B" w:rsidRPr="00E332C5" w:rsidRDefault="006F495B" w:rsidP="006F495B">
      <w:pPr>
        <w:spacing w:after="0" w:line="240" w:lineRule="auto"/>
        <w:ind w:right="45"/>
        <w:jc w:val="both"/>
        <w:rPr>
          <w:rFonts w:asciiTheme="minorHAnsi" w:hAnsiTheme="minorHAnsi" w:cstheme="minorHAnsi"/>
          <w:color w:val="000000" w:themeColor="text1"/>
        </w:rPr>
      </w:pPr>
    </w:p>
    <w:tbl>
      <w:tblPr>
        <w:tblStyle w:val="Tablaconcuadrcula3-nfasis1"/>
        <w:tblW w:w="0" w:type="auto"/>
        <w:jc w:val="center"/>
        <w:tblLook w:val="04A0" w:firstRow="1" w:lastRow="0" w:firstColumn="1" w:lastColumn="0" w:noHBand="0" w:noVBand="1"/>
      </w:tblPr>
      <w:tblGrid>
        <w:gridCol w:w="2127"/>
        <w:gridCol w:w="1842"/>
        <w:gridCol w:w="851"/>
      </w:tblGrid>
      <w:tr w:rsidR="007266BA" w:rsidRPr="00E332C5" w14:paraId="20919D3E" w14:textId="77777777" w:rsidTr="007266B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27" w:type="dxa"/>
          </w:tcPr>
          <w:p w14:paraId="51070B1B" w14:textId="77777777" w:rsidR="007266BA" w:rsidRPr="007266BA" w:rsidRDefault="007266BA" w:rsidP="00AF3660">
            <w:pPr>
              <w:spacing w:line="276" w:lineRule="auto"/>
              <w:ind w:right="45"/>
              <w:jc w:val="left"/>
              <w:rPr>
                <w:rFonts w:asciiTheme="minorHAnsi" w:hAnsiTheme="minorHAnsi" w:cstheme="minorHAnsi"/>
                <w:bCs w:val="0"/>
                <w:color w:val="000000" w:themeColor="text1"/>
              </w:rPr>
            </w:pPr>
            <w:r w:rsidRPr="007266BA">
              <w:rPr>
                <w:rFonts w:asciiTheme="minorHAnsi" w:hAnsiTheme="minorHAnsi" w:cstheme="minorHAnsi"/>
                <w:bCs w:val="0"/>
                <w:color w:val="000000" w:themeColor="text1"/>
              </w:rPr>
              <w:t>Ingreso Mayor o igual a (UVT’s):</w:t>
            </w:r>
          </w:p>
        </w:tc>
        <w:tc>
          <w:tcPr>
            <w:tcW w:w="1842" w:type="dxa"/>
          </w:tcPr>
          <w:p w14:paraId="1641E28D" w14:textId="77777777" w:rsidR="007266BA" w:rsidRPr="007266BA" w:rsidRDefault="007266BA" w:rsidP="00AF3660">
            <w:pPr>
              <w:spacing w:line="276" w:lineRule="auto"/>
              <w:ind w:right="4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rPr>
            </w:pPr>
            <w:r w:rsidRPr="007266BA">
              <w:rPr>
                <w:rFonts w:asciiTheme="minorHAnsi" w:hAnsiTheme="minorHAnsi" w:cstheme="minorHAnsi"/>
                <w:bCs w:val="0"/>
                <w:color w:val="000000" w:themeColor="text1"/>
              </w:rPr>
              <w:t>Ingreso Menor a</w:t>
            </w:r>
          </w:p>
          <w:p w14:paraId="789D0998" w14:textId="77777777" w:rsidR="007266BA" w:rsidRPr="007266BA" w:rsidRDefault="007266BA" w:rsidP="00AF3660">
            <w:pPr>
              <w:spacing w:line="276" w:lineRule="auto"/>
              <w:ind w:right="4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rPr>
            </w:pPr>
            <w:r w:rsidRPr="007266BA">
              <w:rPr>
                <w:rFonts w:asciiTheme="minorHAnsi" w:hAnsiTheme="minorHAnsi" w:cstheme="minorHAnsi"/>
                <w:bCs w:val="0"/>
                <w:color w:val="000000" w:themeColor="text1"/>
              </w:rPr>
              <w:t>(UVT’s):</w:t>
            </w:r>
          </w:p>
        </w:tc>
        <w:tc>
          <w:tcPr>
            <w:tcW w:w="851" w:type="dxa"/>
          </w:tcPr>
          <w:p w14:paraId="3B860C46" w14:textId="77777777" w:rsidR="007266BA" w:rsidRPr="007266BA" w:rsidRDefault="007266BA" w:rsidP="00AF3660">
            <w:pPr>
              <w:spacing w:line="276" w:lineRule="auto"/>
              <w:ind w:right="4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rPr>
            </w:pPr>
            <w:r w:rsidRPr="007266BA">
              <w:rPr>
                <w:rFonts w:asciiTheme="minorHAnsi" w:hAnsiTheme="minorHAnsi" w:cstheme="minorHAnsi"/>
                <w:bCs w:val="0"/>
                <w:color w:val="000000" w:themeColor="text1"/>
              </w:rPr>
              <w:t>Tarifa</w:t>
            </w:r>
          </w:p>
        </w:tc>
      </w:tr>
      <w:tr w:rsidR="007266BA" w:rsidRPr="00E332C5" w14:paraId="3CD116B2" w14:textId="77777777" w:rsidTr="007266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0D4A15C3" w14:textId="77777777" w:rsidR="007266BA" w:rsidRPr="00E332C5" w:rsidRDefault="007266BA" w:rsidP="00AF3660">
            <w:pPr>
              <w:spacing w:line="276" w:lineRule="auto"/>
              <w:ind w:right="45"/>
              <w:jc w:val="both"/>
              <w:rPr>
                <w:rFonts w:asciiTheme="minorHAnsi" w:hAnsiTheme="minorHAnsi" w:cstheme="minorHAnsi"/>
                <w:color w:val="000000" w:themeColor="text1"/>
              </w:rPr>
            </w:pPr>
            <w:r>
              <w:rPr>
                <w:rFonts w:asciiTheme="minorHAnsi" w:hAnsiTheme="minorHAnsi" w:cstheme="minorHAnsi"/>
                <w:color w:val="000000" w:themeColor="text1"/>
              </w:rPr>
              <w:t xml:space="preserve">689 </w:t>
            </w:r>
          </w:p>
        </w:tc>
        <w:tc>
          <w:tcPr>
            <w:tcW w:w="1842" w:type="dxa"/>
          </w:tcPr>
          <w:p w14:paraId="6E31A331" w14:textId="77777777" w:rsidR="007266BA" w:rsidRPr="00E332C5" w:rsidRDefault="007266BA" w:rsidP="00AF3660">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757</w:t>
            </w:r>
          </w:p>
        </w:tc>
        <w:tc>
          <w:tcPr>
            <w:tcW w:w="851" w:type="dxa"/>
          </w:tcPr>
          <w:p w14:paraId="014E8857" w14:textId="77777777" w:rsidR="007266BA" w:rsidRPr="00E332C5" w:rsidRDefault="007266BA" w:rsidP="00AF3660">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1</w:t>
            </w:r>
            <w:r w:rsidRPr="00E332C5">
              <w:rPr>
                <w:rFonts w:asciiTheme="minorHAnsi" w:hAnsiTheme="minorHAnsi" w:cstheme="minorHAnsi"/>
                <w:color w:val="000000" w:themeColor="text1"/>
              </w:rPr>
              <w:t>%</w:t>
            </w:r>
          </w:p>
        </w:tc>
      </w:tr>
      <w:tr w:rsidR="007266BA" w:rsidRPr="00E332C5" w14:paraId="0192CA45" w14:textId="77777777" w:rsidTr="007266BA">
        <w:trPr>
          <w:jc w:val="center"/>
        </w:trPr>
        <w:tc>
          <w:tcPr>
            <w:cnfStyle w:val="001000000000" w:firstRow="0" w:lastRow="0" w:firstColumn="1" w:lastColumn="0" w:oddVBand="0" w:evenVBand="0" w:oddHBand="0" w:evenHBand="0" w:firstRowFirstColumn="0" w:firstRowLastColumn="0" w:lastRowFirstColumn="0" w:lastRowLastColumn="0"/>
            <w:tcW w:w="2127" w:type="dxa"/>
          </w:tcPr>
          <w:p w14:paraId="3C608122" w14:textId="77777777" w:rsidR="007266BA" w:rsidRPr="00E332C5" w:rsidRDefault="007266BA" w:rsidP="00AF3660">
            <w:pPr>
              <w:spacing w:line="276" w:lineRule="auto"/>
              <w:ind w:right="45"/>
              <w:jc w:val="both"/>
              <w:rPr>
                <w:rFonts w:asciiTheme="minorHAnsi" w:hAnsiTheme="minorHAnsi" w:cstheme="minorHAnsi"/>
                <w:color w:val="000000" w:themeColor="text1"/>
              </w:rPr>
            </w:pPr>
            <w:r>
              <w:rPr>
                <w:rFonts w:asciiTheme="minorHAnsi" w:hAnsiTheme="minorHAnsi" w:cstheme="minorHAnsi"/>
                <w:color w:val="000000" w:themeColor="text1"/>
              </w:rPr>
              <w:t>757</w:t>
            </w:r>
          </w:p>
        </w:tc>
        <w:tc>
          <w:tcPr>
            <w:tcW w:w="1842" w:type="dxa"/>
          </w:tcPr>
          <w:p w14:paraId="5D46CBD1" w14:textId="77777777" w:rsidR="007266BA" w:rsidRPr="00E332C5" w:rsidRDefault="007266BA" w:rsidP="00AF3660">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826</w:t>
            </w:r>
          </w:p>
        </w:tc>
        <w:tc>
          <w:tcPr>
            <w:tcW w:w="851" w:type="dxa"/>
          </w:tcPr>
          <w:p w14:paraId="0006024C" w14:textId="07F2D482" w:rsidR="007266BA" w:rsidRPr="00E332C5" w:rsidRDefault="00A46C5C" w:rsidP="00AF3660">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3</w:t>
            </w:r>
            <w:r w:rsidR="007266BA" w:rsidRPr="00E332C5">
              <w:rPr>
                <w:rFonts w:asciiTheme="minorHAnsi" w:hAnsiTheme="minorHAnsi" w:cstheme="minorHAnsi"/>
                <w:color w:val="000000" w:themeColor="text1"/>
              </w:rPr>
              <w:t>%</w:t>
            </w:r>
          </w:p>
        </w:tc>
      </w:tr>
      <w:tr w:rsidR="007266BA" w:rsidRPr="00E332C5" w14:paraId="5DCCAB79" w14:textId="77777777" w:rsidTr="007266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7766766E" w14:textId="77777777" w:rsidR="007266BA" w:rsidRPr="00E332C5" w:rsidRDefault="007266BA" w:rsidP="00AF3660">
            <w:pPr>
              <w:spacing w:line="276" w:lineRule="auto"/>
              <w:ind w:right="45"/>
              <w:jc w:val="both"/>
              <w:rPr>
                <w:rFonts w:asciiTheme="minorHAnsi" w:hAnsiTheme="minorHAnsi" w:cstheme="minorHAnsi"/>
                <w:color w:val="000000" w:themeColor="text1"/>
              </w:rPr>
            </w:pPr>
            <w:r>
              <w:rPr>
                <w:rFonts w:asciiTheme="minorHAnsi" w:hAnsiTheme="minorHAnsi" w:cstheme="minorHAnsi"/>
                <w:color w:val="000000" w:themeColor="text1"/>
              </w:rPr>
              <w:t>826</w:t>
            </w:r>
          </w:p>
        </w:tc>
        <w:tc>
          <w:tcPr>
            <w:tcW w:w="1842" w:type="dxa"/>
          </w:tcPr>
          <w:p w14:paraId="30DA5EC1" w14:textId="77777777" w:rsidR="007266BA" w:rsidRPr="00E332C5" w:rsidRDefault="007266BA" w:rsidP="00AF3660">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909</w:t>
            </w:r>
          </w:p>
        </w:tc>
        <w:tc>
          <w:tcPr>
            <w:tcW w:w="851" w:type="dxa"/>
          </w:tcPr>
          <w:p w14:paraId="4471D387" w14:textId="4A31441A" w:rsidR="007266BA" w:rsidRPr="00E332C5" w:rsidRDefault="00A46C5C" w:rsidP="00AF3660">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4</w:t>
            </w:r>
            <w:r w:rsidR="007266BA" w:rsidRPr="00E332C5">
              <w:rPr>
                <w:rFonts w:asciiTheme="minorHAnsi" w:hAnsiTheme="minorHAnsi" w:cstheme="minorHAnsi"/>
                <w:color w:val="000000" w:themeColor="text1"/>
              </w:rPr>
              <w:t>%</w:t>
            </w:r>
          </w:p>
        </w:tc>
      </w:tr>
      <w:tr w:rsidR="007266BA" w:rsidRPr="00E332C5" w14:paraId="05B96266" w14:textId="77777777" w:rsidTr="007266BA">
        <w:trPr>
          <w:jc w:val="center"/>
        </w:trPr>
        <w:tc>
          <w:tcPr>
            <w:cnfStyle w:val="001000000000" w:firstRow="0" w:lastRow="0" w:firstColumn="1" w:lastColumn="0" w:oddVBand="0" w:evenVBand="0" w:oddHBand="0" w:evenHBand="0" w:firstRowFirstColumn="0" w:firstRowLastColumn="0" w:lastRowFirstColumn="0" w:lastRowLastColumn="0"/>
            <w:tcW w:w="2127" w:type="dxa"/>
          </w:tcPr>
          <w:p w14:paraId="0FDB1B19" w14:textId="77777777" w:rsidR="007266BA" w:rsidRPr="00E332C5" w:rsidRDefault="007266BA" w:rsidP="00AF3660">
            <w:pPr>
              <w:spacing w:line="276" w:lineRule="auto"/>
              <w:ind w:right="45"/>
              <w:jc w:val="both"/>
              <w:rPr>
                <w:rFonts w:asciiTheme="minorHAnsi" w:hAnsiTheme="minorHAnsi" w:cstheme="minorHAnsi"/>
                <w:color w:val="000000" w:themeColor="text1"/>
              </w:rPr>
            </w:pPr>
            <w:r>
              <w:rPr>
                <w:rFonts w:asciiTheme="minorHAnsi" w:hAnsiTheme="minorHAnsi" w:cstheme="minorHAnsi"/>
                <w:color w:val="000000" w:themeColor="text1"/>
              </w:rPr>
              <w:t>909</w:t>
            </w:r>
          </w:p>
        </w:tc>
        <w:tc>
          <w:tcPr>
            <w:tcW w:w="1842" w:type="dxa"/>
          </w:tcPr>
          <w:p w14:paraId="63AB5543" w14:textId="77777777" w:rsidR="007266BA" w:rsidRPr="00E332C5" w:rsidRDefault="007266BA" w:rsidP="00AF3660">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c>
          <w:tcPr>
            <w:tcW w:w="851" w:type="dxa"/>
          </w:tcPr>
          <w:p w14:paraId="3EF2DA9C" w14:textId="77777777" w:rsidR="007266BA" w:rsidRPr="00E332C5" w:rsidRDefault="007266BA" w:rsidP="00AF3660">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5</w:t>
            </w:r>
            <w:r w:rsidRPr="00E332C5">
              <w:rPr>
                <w:rFonts w:asciiTheme="minorHAnsi" w:hAnsiTheme="minorHAnsi" w:cstheme="minorHAnsi"/>
                <w:color w:val="000000" w:themeColor="text1"/>
              </w:rPr>
              <w:t>%</w:t>
            </w:r>
          </w:p>
        </w:tc>
      </w:tr>
    </w:tbl>
    <w:p w14:paraId="738EA3B3" w14:textId="77777777" w:rsidR="007D2D63" w:rsidRPr="007D2D63" w:rsidRDefault="007D2D63" w:rsidP="007266BA">
      <w:pPr>
        <w:pStyle w:val="NormalWeb"/>
        <w:shd w:val="clear" w:color="auto" w:fill="FFFFFF"/>
        <w:spacing w:before="0" w:beforeAutospacing="0" w:after="0" w:afterAutospacing="0"/>
        <w:ind w:left="708"/>
        <w:jc w:val="right"/>
        <w:rPr>
          <w:rStyle w:val="Ninguno"/>
          <w:rFonts w:asciiTheme="minorHAnsi" w:eastAsia="Calibri" w:hAnsiTheme="minorHAnsi" w:cstheme="minorHAnsi"/>
          <w:b/>
          <w:bCs/>
          <w:iCs/>
          <w:color w:val="000000" w:themeColor="text1"/>
          <w:sz w:val="22"/>
          <w:szCs w:val="22"/>
        </w:rPr>
      </w:pPr>
    </w:p>
    <w:p w14:paraId="1B770494" w14:textId="7491D1CD" w:rsidR="007D2D63" w:rsidRPr="007C1CBE" w:rsidRDefault="007D2D63" w:rsidP="006F495B">
      <w:pPr>
        <w:spacing w:after="0" w:line="240" w:lineRule="auto"/>
        <w:ind w:right="44"/>
        <w:jc w:val="both"/>
        <w:rPr>
          <w:rFonts w:asciiTheme="minorHAnsi" w:hAnsiTheme="minorHAnsi" w:cstheme="minorHAnsi"/>
          <w:color w:val="000000" w:themeColor="text1"/>
        </w:rPr>
      </w:pPr>
      <w:r w:rsidRPr="007D2D63">
        <w:rPr>
          <w:rFonts w:asciiTheme="minorHAnsi" w:hAnsiTheme="minorHAnsi" w:cstheme="minorHAnsi"/>
          <w:b/>
          <w:bCs/>
          <w:color w:val="000000" w:themeColor="text1"/>
        </w:rPr>
        <w:t>ARTÍCULO 8. Administración, recaudo, declaración y pago. </w:t>
      </w:r>
      <w:r w:rsidRPr="007D2D63">
        <w:rPr>
          <w:rFonts w:asciiTheme="minorHAnsi" w:hAnsiTheme="minorHAnsi" w:cstheme="minorHAnsi"/>
          <w:color w:val="000000" w:themeColor="text1"/>
        </w:rPr>
        <w:t xml:space="preserve">La administración y recaudo del impuesto temporal y solidario a los ingresos altos estará a cargo de la Unidad Administrativa Especial Dirección de Impuestos y Aduanas Nacionales - DIAN. </w:t>
      </w:r>
    </w:p>
    <w:p w14:paraId="590D131E" w14:textId="77777777" w:rsidR="006F495B" w:rsidRDefault="006F495B" w:rsidP="006F495B">
      <w:pPr>
        <w:spacing w:after="0" w:line="240" w:lineRule="auto"/>
        <w:ind w:right="44"/>
        <w:jc w:val="both"/>
        <w:rPr>
          <w:rFonts w:asciiTheme="minorHAnsi" w:hAnsiTheme="minorHAnsi" w:cstheme="minorHAnsi"/>
          <w:color w:val="000000" w:themeColor="text1"/>
        </w:rPr>
      </w:pPr>
    </w:p>
    <w:p w14:paraId="11BB7899" w14:textId="52B3DC08" w:rsidR="007D2D63" w:rsidRPr="007C1CBE" w:rsidRDefault="007D2D63" w:rsidP="006F495B">
      <w:pPr>
        <w:spacing w:after="0" w:line="240" w:lineRule="auto"/>
        <w:ind w:right="44"/>
        <w:jc w:val="both"/>
        <w:rPr>
          <w:rFonts w:asciiTheme="minorHAnsi" w:hAnsiTheme="minorHAnsi" w:cstheme="minorHAnsi"/>
          <w:color w:val="000000" w:themeColor="text1"/>
        </w:rPr>
      </w:pPr>
      <w:r w:rsidRPr="007D2D63">
        <w:rPr>
          <w:rFonts w:asciiTheme="minorHAnsi" w:hAnsiTheme="minorHAnsi" w:cstheme="minorHAnsi"/>
          <w:color w:val="000000" w:themeColor="text1"/>
        </w:rPr>
        <w:t>Sin perjuicio de las demás disposiciones previstas en este Capítulo, el impuesto a los ingresos altos se recaudará mediante el mecanismo de la retención en la fuente. Son agentes de retención en la fuente a título del impuesto a los ingresos altos los agentes retenedores en la fuente del impuesto sobre la renta y complementarios, que además de las obligaciones previstas en el Estatuto Tributario, deberán incluir en el certificado de retención en la fuente correspondiente el valor de las retenciones en la fuente practicadas a título del impuesto a los ingresos altos.</w:t>
      </w:r>
    </w:p>
    <w:p w14:paraId="1C7C971A" w14:textId="77777777" w:rsidR="006F495B" w:rsidRDefault="006F495B" w:rsidP="006F495B">
      <w:pPr>
        <w:spacing w:after="0" w:line="240" w:lineRule="auto"/>
        <w:ind w:right="44"/>
        <w:jc w:val="both"/>
        <w:rPr>
          <w:rFonts w:asciiTheme="minorHAnsi" w:hAnsiTheme="minorHAnsi" w:cstheme="minorHAnsi"/>
          <w:color w:val="000000"/>
        </w:rPr>
      </w:pPr>
    </w:p>
    <w:p w14:paraId="2010FF32" w14:textId="31C98EEB" w:rsidR="007D2D63" w:rsidRPr="007D2D63" w:rsidRDefault="007D2D63" w:rsidP="006F495B">
      <w:pPr>
        <w:spacing w:after="0" w:line="240" w:lineRule="auto"/>
        <w:ind w:right="44"/>
        <w:jc w:val="both"/>
        <w:rPr>
          <w:rFonts w:asciiTheme="minorHAnsi" w:hAnsiTheme="minorHAnsi" w:cstheme="minorHAnsi"/>
          <w:color w:val="000000"/>
        </w:rPr>
      </w:pPr>
      <w:r w:rsidRPr="007D2D63">
        <w:rPr>
          <w:rFonts w:asciiTheme="minorHAnsi" w:hAnsiTheme="minorHAnsi" w:cstheme="minorHAnsi"/>
          <w:color w:val="000000"/>
        </w:rPr>
        <w:t>Dentro de los plazos previstos para la presentación y pago de la declaración de retención en la fuente, los agentes retenedores deberán presentar, con pago, la declaración, incluyendo en el renglón que, la Unidad Especial Administrativa Dirección de Impuestos y Aduanas Nacionales – DIAN, señale mediante resolución los valores retenidos en la fuente a título del impuesto a los ingresos altos. Los valores totales de las retenciones en la fuente a título del impuesto a los ingresos altos constituyen el valor total del impuesto.</w:t>
      </w:r>
    </w:p>
    <w:p w14:paraId="32EFECC4" w14:textId="77777777" w:rsidR="006F495B" w:rsidRDefault="007D2D63" w:rsidP="006F495B">
      <w:pPr>
        <w:spacing w:after="0" w:line="240" w:lineRule="auto"/>
        <w:ind w:right="44"/>
        <w:jc w:val="both"/>
        <w:rPr>
          <w:rFonts w:asciiTheme="minorHAnsi" w:hAnsiTheme="minorHAnsi" w:cstheme="minorHAnsi"/>
        </w:rPr>
      </w:pPr>
      <w:r w:rsidRPr="007D2D63">
        <w:rPr>
          <w:rFonts w:asciiTheme="minorHAnsi" w:hAnsiTheme="minorHAnsi" w:cstheme="minorHAnsi"/>
          <w:color w:val="000000"/>
        </w:rPr>
        <w:t>Los agentes retenedores del impuesto a los ingresos altos que incumplan las obligaciones sustanciales y formales serán objeto de las sanciones previstas en el Estatuto Tributario y en el artículo 402 del Código Penal. </w:t>
      </w:r>
    </w:p>
    <w:p w14:paraId="6F27534E" w14:textId="77777777" w:rsidR="006F495B" w:rsidRDefault="006F495B" w:rsidP="006F495B">
      <w:pPr>
        <w:spacing w:after="0" w:line="240" w:lineRule="auto"/>
        <w:ind w:right="44"/>
        <w:jc w:val="both"/>
        <w:rPr>
          <w:rFonts w:asciiTheme="minorHAnsi" w:hAnsiTheme="minorHAnsi" w:cstheme="minorHAnsi"/>
        </w:rPr>
      </w:pPr>
    </w:p>
    <w:p w14:paraId="04E7B8CD" w14:textId="77777777" w:rsidR="006F495B" w:rsidRDefault="007D2D63" w:rsidP="006F495B">
      <w:pPr>
        <w:spacing w:after="0" w:line="240" w:lineRule="auto"/>
        <w:ind w:right="44"/>
        <w:jc w:val="both"/>
        <w:rPr>
          <w:rFonts w:asciiTheme="minorHAnsi" w:hAnsiTheme="minorHAnsi" w:cstheme="minorHAnsi"/>
        </w:rPr>
      </w:pPr>
      <w:r w:rsidRPr="00E332C5">
        <w:rPr>
          <w:rFonts w:asciiTheme="minorHAnsi" w:hAnsiTheme="minorHAnsi" w:cstheme="minorHAnsi"/>
          <w:b/>
          <w:bCs/>
          <w:color w:val="000000" w:themeColor="text1"/>
        </w:rPr>
        <w:lastRenderedPageBreak/>
        <w:t>ARTÍCULO 9. Declaración y pago por parte del sujeto pasivo.</w:t>
      </w:r>
      <w:r w:rsidRPr="00E332C5">
        <w:rPr>
          <w:rFonts w:asciiTheme="minorHAnsi" w:hAnsiTheme="minorHAnsi" w:cstheme="minorHAnsi"/>
          <w:color w:val="000000" w:themeColor="text1"/>
        </w:rPr>
        <w:t xml:space="preserve"> En aquellos casos en que los pagos o abonos en cuenta sumen veint</w:t>
      </w:r>
      <w:r>
        <w:rPr>
          <w:rFonts w:asciiTheme="minorHAnsi" w:hAnsiTheme="minorHAnsi" w:cstheme="minorHAnsi"/>
          <w:color w:val="000000" w:themeColor="text1"/>
        </w:rPr>
        <w:t>icinco</w:t>
      </w:r>
      <w:r w:rsidRPr="00E332C5">
        <w:rPr>
          <w:rFonts w:asciiTheme="minorHAnsi" w:hAnsiTheme="minorHAnsi" w:cstheme="minorHAnsi"/>
          <w:color w:val="000000" w:themeColor="text1"/>
        </w:rPr>
        <w:t xml:space="preserve"> millones de pesos ($2</w:t>
      </w:r>
      <w:r>
        <w:rPr>
          <w:rFonts w:asciiTheme="minorHAnsi" w:hAnsiTheme="minorHAnsi" w:cstheme="minorHAnsi"/>
          <w:color w:val="000000" w:themeColor="text1"/>
        </w:rPr>
        <w:t>5</w:t>
      </w:r>
      <w:r w:rsidRPr="00E332C5">
        <w:rPr>
          <w:rFonts w:asciiTheme="minorHAnsi" w:hAnsiTheme="minorHAnsi" w:cstheme="minorHAnsi"/>
          <w:color w:val="000000" w:themeColor="text1"/>
        </w:rPr>
        <w:t>.000.000)</w:t>
      </w:r>
      <w:r>
        <w:rPr>
          <w:rFonts w:asciiTheme="minorHAnsi" w:hAnsiTheme="minorHAnsi" w:cstheme="minorHAnsi"/>
          <w:color w:val="000000" w:themeColor="text1"/>
        </w:rPr>
        <w:t xml:space="preserve"> </w:t>
      </w:r>
      <w:r w:rsidRPr="00E332C5">
        <w:rPr>
          <w:rFonts w:asciiTheme="minorHAnsi" w:hAnsiTheme="minorHAnsi" w:cstheme="minorHAnsi"/>
          <w:color w:val="000000" w:themeColor="text1"/>
        </w:rPr>
        <w:t xml:space="preserve">o más y el agente retenedor no pueda determinar la sujeción pasiva ni el valor a retener, el sujeto pasivo podrá informar a los agentes retenedores con el propósito que éstos practiquen la retención en la fuente por concepto del impuesto a los ingresos altos en la proporción que les corresponda. </w:t>
      </w:r>
    </w:p>
    <w:p w14:paraId="1F75A067" w14:textId="77777777" w:rsidR="006F495B" w:rsidRDefault="006F495B" w:rsidP="006F495B">
      <w:pPr>
        <w:spacing w:after="0" w:line="240" w:lineRule="auto"/>
        <w:ind w:right="44"/>
        <w:jc w:val="both"/>
        <w:rPr>
          <w:rFonts w:asciiTheme="minorHAnsi" w:hAnsiTheme="minorHAnsi" w:cstheme="minorHAnsi"/>
        </w:rPr>
      </w:pPr>
    </w:p>
    <w:p w14:paraId="5BDB2E1F" w14:textId="48A93C28" w:rsidR="007D2D63" w:rsidRPr="006F495B" w:rsidRDefault="007D2D63" w:rsidP="006F495B">
      <w:pPr>
        <w:spacing w:after="0" w:line="240" w:lineRule="auto"/>
        <w:ind w:right="44"/>
        <w:jc w:val="both"/>
        <w:rPr>
          <w:rFonts w:asciiTheme="minorHAnsi" w:hAnsiTheme="minorHAnsi" w:cstheme="minorHAnsi"/>
        </w:rPr>
      </w:pPr>
      <w:r w:rsidRPr="00E332C5">
        <w:rPr>
          <w:rFonts w:asciiTheme="minorHAnsi" w:hAnsiTheme="minorHAnsi" w:cstheme="minorHAnsi"/>
          <w:color w:val="000000" w:themeColor="text1"/>
        </w:rPr>
        <w:t xml:space="preserve">En caso de que el sujeto pasivo no informe a los agentes retenedores o que alguno de los sujetos que realiza el pago o abono en cuenta no tenga la calidad de agente retenedor, dicho sujeto pasivo deberá presentar una declaración mensual electrónica con pago, cuyos plazos </w:t>
      </w:r>
    </w:p>
    <w:p w14:paraId="02853BD9" w14:textId="77777777" w:rsidR="007D2D63" w:rsidRPr="00E332C5" w:rsidRDefault="007D2D63" w:rsidP="006F495B">
      <w:pPr>
        <w:spacing w:after="0" w:line="240" w:lineRule="auto"/>
        <w:ind w:right="44"/>
        <w:jc w:val="both"/>
        <w:rPr>
          <w:rFonts w:asciiTheme="minorHAnsi" w:hAnsiTheme="minorHAnsi" w:cstheme="minorHAnsi"/>
          <w:color w:val="000000" w:themeColor="text1"/>
        </w:rPr>
      </w:pPr>
      <w:r w:rsidRPr="00E332C5">
        <w:rPr>
          <w:rFonts w:asciiTheme="minorHAnsi" w:hAnsiTheme="minorHAnsi" w:cstheme="minorHAnsi"/>
          <w:color w:val="000000" w:themeColor="text1"/>
        </w:rPr>
        <w:t>para la presentación y el pago serán reglamentados por el Gobierno nacional. La Unidad Administrativa Especial Dirección de Impuestos y Aduanas Nacionales - DIAN mediante resolución establecerá el formulario mediante el cual se presentará la correspondiente declaración.</w:t>
      </w:r>
    </w:p>
    <w:p w14:paraId="49F76148" w14:textId="77777777" w:rsidR="006F495B" w:rsidRDefault="006F495B" w:rsidP="006F495B">
      <w:pPr>
        <w:spacing w:after="0" w:line="240" w:lineRule="auto"/>
        <w:ind w:right="44"/>
        <w:jc w:val="both"/>
        <w:rPr>
          <w:rFonts w:asciiTheme="minorHAnsi" w:hAnsiTheme="minorHAnsi" w:cstheme="minorHAnsi"/>
          <w:b/>
          <w:bCs/>
          <w:color w:val="000000" w:themeColor="text1"/>
        </w:rPr>
      </w:pPr>
    </w:p>
    <w:p w14:paraId="23983FD3" w14:textId="1E7D5A21" w:rsidR="007D2D63" w:rsidRDefault="007D2D63" w:rsidP="006F495B">
      <w:pPr>
        <w:spacing w:after="0" w:line="240" w:lineRule="auto"/>
        <w:ind w:right="44"/>
        <w:jc w:val="both"/>
        <w:rPr>
          <w:rFonts w:asciiTheme="minorHAnsi" w:hAnsiTheme="minorHAnsi" w:cstheme="minorHAnsi"/>
          <w:color w:val="000000" w:themeColor="text1"/>
        </w:rPr>
      </w:pPr>
      <w:r w:rsidRPr="007D2D63">
        <w:rPr>
          <w:rFonts w:asciiTheme="minorHAnsi" w:hAnsiTheme="minorHAnsi" w:cstheme="minorHAnsi"/>
          <w:b/>
          <w:bCs/>
          <w:color w:val="000000" w:themeColor="text1"/>
        </w:rPr>
        <w:t>ARTÍCULO 10. Régimen aplicable</w:t>
      </w:r>
      <w:r w:rsidRPr="007D2D63">
        <w:rPr>
          <w:rFonts w:asciiTheme="minorHAnsi" w:hAnsiTheme="minorHAnsi" w:cstheme="minorHAnsi"/>
          <w:color w:val="000000" w:themeColor="text1"/>
        </w:rPr>
        <w:t>. Al impuesto a los ingresos altos le son aplicables en lo que resulte compatible, las disposiciones sustantivas del impuesto sobre la renta y complementarios, procedimentales y sancionatorias previstas en el Estatuto Tributario.</w:t>
      </w:r>
    </w:p>
    <w:p w14:paraId="35BF0BD5" w14:textId="77777777" w:rsidR="006F495B" w:rsidRPr="007D2D63" w:rsidRDefault="006F495B" w:rsidP="006F495B">
      <w:pPr>
        <w:spacing w:after="0" w:line="240" w:lineRule="auto"/>
        <w:ind w:right="44"/>
        <w:jc w:val="both"/>
        <w:rPr>
          <w:rFonts w:asciiTheme="minorHAnsi" w:hAnsiTheme="minorHAnsi" w:cstheme="minorHAnsi"/>
          <w:color w:val="000000" w:themeColor="text1"/>
        </w:rPr>
      </w:pPr>
    </w:p>
    <w:p w14:paraId="4EF4C900" w14:textId="369CFEE4" w:rsidR="007D2D63" w:rsidRPr="007D2D63" w:rsidRDefault="007D2D63" w:rsidP="006F495B">
      <w:pPr>
        <w:spacing w:after="0" w:line="240" w:lineRule="auto"/>
        <w:ind w:right="44"/>
        <w:jc w:val="center"/>
        <w:rPr>
          <w:rFonts w:asciiTheme="minorHAnsi" w:hAnsiTheme="minorHAnsi" w:cstheme="minorHAnsi"/>
          <w:b/>
          <w:bCs/>
          <w:color w:val="000000" w:themeColor="text1"/>
        </w:rPr>
      </w:pPr>
      <w:r w:rsidRPr="007D2D63">
        <w:rPr>
          <w:rFonts w:asciiTheme="minorHAnsi" w:hAnsiTheme="minorHAnsi" w:cstheme="minorHAnsi"/>
          <w:b/>
          <w:bCs/>
          <w:color w:val="000000" w:themeColor="text1"/>
        </w:rPr>
        <w:t>CAPÍTULO II</w:t>
      </w:r>
    </w:p>
    <w:p w14:paraId="02D304BB" w14:textId="7D35C809" w:rsidR="007D2D63" w:rsidRDefault="007D2D63" w:rsidP="006F495B">
      <w:pPr>
        <w:spacing w:after="0" w:line="240" w:lineRule="auto"/>
        <w:ind w:right="44"/>
        <w:jc w:val="center"/>
        <w:rPr>
          <w:rFonts w:asciiTheme="minorHAnsi" w:hAnsiTheme="minorHAnsi" w:cstheme="minorHAnsi"/>
          <w:b/>
          <w:bCs/>
          <w:color w:val="000000" w:themeColor="text1"/>
        </w:rPr>
      </w:pPr>
      <w:r w:rsidRPr="007D2D63">
        <w:rPr>
          <w:rFonts w:asciiTheme="minorHAnsi" w:hAnsiTheme="minorHAnsi" w:cstheme="minorHAnsi"/>
          <w:b/>
          <w:bCs/>
          <w:color w:val="000000" w:themeColor="text1"/>
        </w:rPr>
        <w:t>SOBRE LA REDUCCIÓN DEL TAMAÑO DEL ESTADO</w:t>
      </w:r>
    </w:p>
    <w:p w14:paraId="1348036C" w14:textId="77777777" w:rsidR="006F495B" w:rsidRPr="007D2D63" w:rsidRDefault="006F495B" w:rsidP="006F495B">
      <w:pPr>
        <w:spacing w:after="0" w:line="240" w:lineRule="auto"/>
        <w:ind w:right="44"/>
        <w:jc w:val="center"/>
        <w:rPr>
          <w:rFonts w:asciiTheme="minorHAnsi" w:hAnsiTheme="minorHAnsi" w:cstheme="minorHAnsi"/>
          <w:b/>
          <w:bCs/>
          <w:color w:val="000000" w:themeColor="text1"/>
        </w:rPr>
      </w:pPr>
    </w:p>
    <w:p w14:paraId="74693C64" w14:textId="08D0695A" w:rsidR="007D2D63" w:rsidRPr="007D2D63" w:rsidRDefault="007D2D63" w:rsidP="006F495B">
      <w:pPr>
        <w:spacing w:after="0" w:line="240" w:lineRule="auto"/>
        <w:ind w:right="44"/>
        <w:jc w:val="both"/>
        <w:rPr>
          <w:rFonts w:asciiTheme="minorHAnsi" w:hAnsiTheme="minorHAnsi" w:cstheme="minorHAnsi"/>
          <w:color w:val="000000" w:themeColor="text1"/>
        </w:rPr>
      </w:pPr>
      <w:r w:rsidRPr="007D2D63">
        <w:rPr>
          <w:rFonts w:asciiTheme="minorHAnsi" w:hAnsiTheme="minorHAnsi" w:cstheme="minorHAnsi"/>
          <w:b/>
          <w:bCs/>
          <w:color w:val="000000" w:themeColor="text1"/>
        </w:rPr>
        <w:t>ARTÍCULO 1</w:t>
      </w:r>
      <w:r>
        <w:rPr>
          <w:rFonts w:asciiTheme="minorHAnsi" w:hAnsiTheme="minorHAnsi" w:cstheme="minorHAnsi"/>
          <w:b/>
          <w:bCs/>
          <w:color w:val="000000" w:themeColor="text1"/>
        </w:rPr>
        <w:t>1</w:t>
      </w:r>
      <w:r w:rsidRPr="007D2D63">
        <w:rPr>
          <w:rFonts w:asciiTheme="minorHAnsi" w:hAnsiTheme="minorHAnsi" w:cstheme="minorHAnsi"/>
          <w:b/>
          <w:bCs/>
          <w:color w:val="000000" w:themeColor="text1"/>
        </w:rPr>
        <w:t xml:space="preserve">. </w:t>
      </w:r>
      <w:r w:rsidRPr="007D2D63">
        <w:rPr>
          <w:rFonts w:asciiTheme="minorHAnsi" w:hAnsiTheme="minorHAnsi" w:cstheme="minorHAnsi"/>
          <w:color w:val="000000" w:themeColor="text1"/>
        </w:rPr>
        <w:t>El Gobierno Nacional creará una Comisión de Expertos que tendrá como objeto el estudio de la reducción del tamaño del Estado con el fin de maximizar y aumentar la eficiencia del uso de recursos públicos en materia de funcionamiento bajo criterio de minimización del gasto público.</w:t>
      </w:r>
    </w:p>
    <w:p w14:paraId="043ECCF5" w14:textId="77777777" w:rsidR="007D2D63" w:rsidRPr="007D2D63" w:rsidRDefault="007D2D63" w:rsidP="006F495B">
      <w:pPr>
        <w:spacing w:after="0" w:line="240" w:lineRule="auto"/>
        <w:ind w:right="44"/>
        <w:jc w:val="both"/>
        <w:rPr>
          <w:rFonts w:asciiTheme="minorHAnsi" w:hAnsiTheme="minorHAnsi" w:cstheme="minorHAnsi"/>
          <w:color w:val="000000" w:themeColor="text1"/>
        </w:rPr>
      </w:pPr>
    </w:p>
    <w:p w14:paraId="3854275F" w14:textId="4CB80D57" w:rsidR="007D2D63" w:rsidRDefault="007D2D63" w:rsidP="006F495B">
      <w:pPr>
        <w:spacing w:after="0" w:line="240" w:lineRule="auto"/>
        <w:ind w:right="44"/>
        <w:jc w:val="both"/>
        <w:rPr>
          <w:rFonts w:asciiTheme="minorHAnsi" w:hAnsiTheme="minorHAnsi" w:cstheme="minorHAnsi"/>
          <w:color w:val="000000" w:themeColor="text1"/>
        </w:rPr>
      </w:pPr>
      <w:r w:rsidRPr="007D2D63">
        <w:rPr>
          <w:rFonts w:asciiTheme="minorHAnsi" w:hAnsiTheme="minorHAnsi" w:cstheme="minorHAnsi"/>
          <w:b/>
          <w:bCs/>
          <w:color w:val="000000" w:themeColor="text1"/>
        </w:rPr>
        <w:t>ARTÍCULO 1</w:t>
      </w:r>
      <w:r>
        <w:rPr>
          <w:rFonts w:asciiTheme="minorHAnsi" w:hAnsiTheme="minorHAnsi" w:cstheme="minorHAnsi"/>
          <w:b/>
          <w:bCs/>
          <w:color w:val="000000" w:themeColor="text1"/>
        </w:rPr>
        <w:t>2</w:t>
      </w:r>
      <w:r w:rsidRPr="007D2D63">
        <w:rPr>
          <w:rFonts w:asciiTheme="minorHAnsi" w:hAnsiTheme="minorHAnsi" w:cstheme="minorHAnsi"/>
          <w:b/>
          <w:bCs/>
          <w:color w:val="000000" w:themeColor="text1"/>
        </w:rPr>
        <w:t xml:space="preserve">. </w:t>
      </w:r>
      <w:r w:rsidRPr="007D2D63">
        <w:rPr>
          <w:rFonts w:asciiTheme="minorHAnsi" w:hAnsiTheme="minorHAnsi" w:cstheme="minorHAnsi"/>
          <w:color w:val="000000" w:themeColor="text1"/>
        </w:rPr>
        <w:t>Durante el año 2023, el Gobierno Nacional presentará al Congreso de la República una propuesta de reforma del Estado, que siga las recomendaciones de la Comisión de Expertos contemplada en el artículo 12 de la presente ley, para:</w:t>
      </w:r>
    </w:p>
    <w:p w14:paraId="4BE4AAE8" w14:textId="77777777" w:rsidR="006F495B" w:rsidRPr="007D2D63" w:rsidRDefault="006F495B" w:rsidP="006F495B">
      <w:pPr>
        <w:spacing w:after="0" w:line="240" w:lineRule="auto"/>
        <w:ind w:right="44"/>
        <w:jc w:val="both"/>
        <w:rPr>
          <w:rFonts w:asciiTheme="minorHAnsi" w:hAnsiTheme="minorHAnsi" w:cstheme="minorHAnsi"/>
          <w:color w:val="000000" w:themeColor="text1"/>
        </w:rPr>
      </w:pPr>
    </w:p>
    <w:p w14:paraId="6E26DEF3" w14:textId="53951AB5" w:rsidR="007D2D63" w:rsidRPr="001918BD" w:rsidRDefault="007D2D63" w:rsidP="006F495B">
      <w:pPr>
        <w:pStyle w:val="Prrafodelista"/>
        <w:numPr>
          <w:ilvl w:val="0"/>
          <w:numId w:val="20"/>
        </w:numPr>
        <w:tabs>
          <w:tab w:val="left" w:pos="2820"/>
        </w:tabs>
        <w:spacing w:after="0" w:line="240" w:lineRule="auto"/>
        <w:jc w:val="both"/>
        <w:rPr>
          <w:rFonts w:asciiTheme="minorHAnsi" w:hAnsiTheme="minorHAnsi" w:cstheme="minorHAnsi"/>
        </w:rPr>
      </w:pPr>
      <w:r w:rsidRPr="007D2D63">
        <w:rPr>
          <w:rFonts w:asciiTheme="minorHAnsi" w:hAnsiTheme="minorHAnsi" w:cstheme="minorHAnsi"/>
        </w:rPr>
        <w:t xml:space="preserve">Suprimir, fusionar, reestructurar, modificar entidades, organismos y dependencias de la Rama Ejecutiva del poder Público del orden nacional. </w:t>
      </w:r>
    </w:p>
    <w:p w14:paraId="205BE5E7" w14:textId="3AEB674E" w:rsidR="007D2D63" w:rsidRPr="001918BD" w:rsidRDefault="007D2D63" w:rsidP="006F495B">
      <w:pPr>
        <w:pStyle w:val="Prrafodelista"/>
        <w:numPr>
          <w:ilvl w:val="0"/>
          <w:numId w:val="20"/>
        </w:numPr>
        <w:tabs>
          <w:tab w:val="left" w:pos="2820"/>
        </w:tabs>
        <w:spacing w:after="0" w:line="240" w:lineRule="auto"/>
        <w:jc w:val="both"/>
        <w:rPr>
          <w:rFonts w:asciiTheme="minorHAnsi" w:hAnsiTheme="minorHAnsi" w:cstheme="minorHAnsi"/>
        </w:rPr>
      </w:pPr>
      <w:r w:rsidRPr="007D2D63">
        <w:rPr>
          <w:rFonts w:asciiTheme="minorHAnsi" w:hAnsiTheme="minorHAnsi" w:cstheme="minorHAnsi"/>
        </w:rPr>
        <w:t>Disponer la fusión, escisión o disolución y consiguiente liquidación de entidades públicas, sociedades de economía mixta, sociedades descentralizadas indirectas y asociaciones de entidades públicas, en las cuales exista participación de entidades públicas del orden nacional.</w:t>
      </w:r>
    </w:p>
    <w:p w14:paraId="1C8D0E3D" w14:textId="1E4D9D55" w:rsidR="007D2D63" w:rsidRPr="001918BD" w:rsidRDefault="007D2D63" w:rsidP="006F495B">
      <w:pPr>
        <w:pStyle w:val="Prrafodelista"/>
        <w:numPr>
          <w:ilvl w:val="0"/>
          <w:numId w:val="20"/>
        </w:numPr>
        <w:tabs>
          <w:tab w:val="left" w:pos="2820"/>
        </w:tabs>
        <w:spacing w:after="0" w:line="240" w:lineRule="auto"/>
        <w:jc w:val="both"/>
        <w:rPr>
          <w:rFonts w:asciiTheme="minorHAnsi" w:hAnsiTheme="minorHAnsi" w:cstheme="minorHAnsi"/>
        </w:rPr>
      </w:pPr>
      <w:r w:rsidRPr="007D2D63">
        <w:rPr>
          <w:rFonts w:asciiTheme="minorHAnsi" w:hAnsiTheme="minorHAnsi" w:cstheme="minorHAnsi"/>
        </w:rPr>
        <w:t>Realizar las modificaciones presupuestales necesarias para financiar los gastos de funcionamiento e inversión necesarios para el cumplimiento de las funciones que se asignen a las entidades escindidas, suprimidas, fusionadas, reestructuradas, modificadas o disueltas en desarrollo de las facultades otorgadas por la presente ley.</w:t>
      </w:r>
    </w:p>
    <w:p w14:paraId="2F650B47" w14:textId="5BBE4676" w:rsidR="007D2D63" w:rsidRDefault="007D2D63" w:rsidP="006F495B">
      <w:pPr>
        <w:pStyle w:val="Prrafodelista"/>
        <w:numPr>
          <w:ilvl w:val="0"/>
          <w:numId w:val="20"/>
        </w:numPr>
        <w:tabs>
          <w:tab w:val="left" w:pos="2820"/>
        </w:tabs>
        <w:spacing w:after="0" w:line="240" w:lineRule="auto"/>
        <w:jc w:val="both"/>
        <w:rPr>
          <w:rFonts w:asciiTheme="minorHAnsi" w:hAnsiTheme="minorHAnsi" w:cstheme="minorHAnsi"/>
        </w:rPr>
      </w:pPr>
      <w:r w:rsidRPr="007D2D63">
        <w:rPr>
          <w:rFonts w:asciiTheme="minorHAnsi" w:hAnsiTheme="minorHAnsi" w:cstheme="minorHAnsi"/>
        </w:rPr>
        <w:t xml:space="preserve">Determinar la adscripción o la vinculación de las entidades, organismos y dependencias de la Rama Ejecutiva del poder Público del orden nacional. </w:t>
      </w:r>
    </w:p>
    <w:p w14:paraId="2DA208B1" w14:textId="77777777" w:rsidR="001918BD" w:rsidRPr="001918BD" w:rsidRDefault="001918BD" w:rsidP="006F495B">
      <w:pPr>
        <w:pStyle w:val="Prrafodelista"/>
        <w:tabs>
          <w:tab w:val="left" w:pos="2820"/>
        </w:tabs>
        <w:spacing w:after="0" w:line="240" w:lineRule="auto"/>
        <w:ind w:left="1080"/>
        <w:jc w:val="both"/>
        <w:rPr>
          <w:rFonts w:asciiTheme="minorHAnsi" w:hAnsiTheme="minorHAnsi" w:cstheme="minorHAnsi"/>
        </w:rPr>
      </w:pPr>
    </w:p>
    <w:p w14:paraId="5A6D2D0B" w14:textId="77777777" w:rsidR="00311442" w:rsidRDefault="00311442" w:rsidP="006F495B">
      <w:pPr>
        <w:pStyle w:val="NormalWeb"/>
        <w:shd w:val="clear" w:color="auto" w:fill="FFFFFF"/>
        <w:spacing w:before="0" w:beforeAutospacing="0" w:after="0" w:afterAutospacing="0"/>
        <w:jc w:val="center"/>
        <w:rPr>
          <w:rStyle w:val="Ninguno"/>
          <w:rFonts w:asciiTheme="minorHAnsi" w:eastAsia="Calibri" w:hAnsiTheme="minorHAnsi" w:cstheme="minorHAnsi"/>
          <w:b/>
          <w:bCs/>
          <w:iCs/>
          <w:color w:val="000000" w:themeColor="text1"/>
          <w:sz w:val="22"/>
          <w:szCs w:val="22"/>
        </w:rPr>
      </w:pPr>
    </w:p>
    <w:p w14:paraId="4680D5C8" w14:textId="77777777" w:rsidR="00311442" w:rsidRDefault="00311442" w:rsidP="006F495B">
      <w:pPr>
        <w:pStyle w:val="NormalWeb"/>
        <w:shd w:val="clear" w:color="auto" w:fill="FFFFFF"/>
        <w:spacing w:before="0" w:beforeAutospacing="0" w:after="0" w:afterAutospacing="0"/>
        <w:jc w:val="center"/>
        <w:rPr>
          <w:rStyle w:val="Ninguno"/>
          <w:rFonts w:asciiTheme="minorHAnsi" w:eastAsia="Calibri" w:hAnsiTheme="minorHAnsi" w:cstheme="minorHAnsi"/>
          <w:b/>
          <w:bCs/>
          <w:iCs/>
          <w:color w:val="000000" w:themeColor="text1"/>
          <w:sz w:val="22"/>
          <w:szCs w:val="22"/>
        </w:rPr>
      </w:pPr>
    </w:p>
    <w:p w14:paraId="36B2D2C9" w14:textId="77777777" w:rsidR="00311442" w:rsidRDefault="00311442" w:rsidP="006F495B">
      <w:pPr>
        <w:pStyle w:val="NormalWeb"/>
        <w:shd w:val="clear" w:color="auto" w:fill="FFFFFF"/>
        <w:spacing w:before="0" w:beforeAutospacing="0" w:after="0" w:afterAutospacing="0"/>
        <w:jc w:val="center"/>
        <w:rPr>
          <w:rStyle w:val="Ninguno"/>
          <w:rFonts w:asciiTheme="minorHAnsi" w:eastAsia="Calibri" w:hAnsiTheme="minorHAnsi" w:cstheme="minorHAnsi"/>
          <w:b/>
          <w:bCs/>
          <w:iCs/>
          <w:color w:val="000000" w:themeColor="text1"/>
          <w:sz w:val="22"/>
          <w:szCs w:val="22"/>
        </w:rPr>
      </w:pPr>
    </w:p>
    <w:p w14:paraId="7F94E8E4" w14:textId="77777777" w:rsidR="00311442" w:rsidRDefault="00311442" w:rsidP="006F495B">
      <w:pPr>
        <w:pStyle w:val="NormalWeb"/>
        <w:shd w:val="clear" w:color="auto" w:fill="FFFFFF"/>
        <w:spacing w:before="0" w:beforeAutospacing="0" w:after="0" w:afterAutospacing="0"/>
        <w:jc w:val="center"/>
        <w:rPr>
          <w:rStyle w:val="Ninguno"/>
          <w:rFonts w:asciiTheme="minorHAnsi" w:eastAsia="Calibri" w:hAnsiTheme="minorHAnsi" w:cstheme="minorHAnsi"/>
          <w:b/>
          <w:bCs/>
          <w:iCs/>
          <w:color w:val="000000" w:themeColor="text1"/>
          <w:sz w:val="22"/>
          <w:szCs w:val="22"/>
        </w:rPr>
      </w:pPr>
    </w:p>
    <w:p w14:paraId="31069196" w14:textId="77777777" w:rsidR="00311442" w:rsidRDefault="00311442" w:rsidP="006F495B">
      <w:pPr>
        <w:pStyle w:val="NormalWeb"/>
        <w:shd w:val="clear" w:color="auto" w:fill="FFFFFF"/>
        <w:spacing w:before="0" w:beforeAutospacing="0" w:after="0" w:afterAutospacing="0"/>
        <w:jc w:val="center"/>
        <w:rPr>
          <w:rStyle w:val="Ninguno"/>
          <w:rFonts w:asciiTheme="minorHAnsi" w:eastAsia="Calibri" w:hAnsiTheme="minorHAnsi" w:cstheme="minorHAnsi"/>
          <w:b/>
          <w:bCs/>
          <w:iCs/>
          <w:color w:val="000000" w:themeColor="text1"/>
          <w:sz w:val="22"/>
          <w:szCs w:val="22"/>
        </w:rPr>
      </w:pPr>
    </w:p>
    <w:p w14:paraId="526E79B6" w14:textId="0EB78218" w:rsidR="007D2D63" w:rsidRPr="007D2D63" w:rsidRDefault="007D2D63" w:rsidP="006F495B">
      <w:pPr>
        <w:pStyle w:val="NormalWeb"/>
        <w:shd w:val="clear" w:color="auto" w:fill="FFFFFF"/>
        <w:spacing w:before="0" w:beforeAutospacing="0" w:after="0" w:afterAutospacing="0"/>
        <w:jc w:val="center"/>
        <w:rPr>
          <w:rStyle w:val="Ninguno"/>
          <w:rFonts w:asciiTheme="minorHAnsi" w:eastAsia="Calibri" w:hAnsiTheme="minorHAnsi" w:cstheme="minorHAnsi"/>
          <w:b/>
          <w:bCs/>
          <w:iCs/>
          <w:color w:val="000000" w:themeColor="text1"/>
          <w:sz w:val="22"/>
          <w:szCs w:val="22"/>
        </w:rPr>
      </w:pPr>
      <w:r w:rsidRPr="007D2D63">
        <w:rPr>
          <w:rStyle w:val="Ninguno"/>
          <w:rFonts w:asciiTheme="minorHAnsi" w:eastAsia="Calibri" w:hAnsiTheme="minorHAnsi" w:cstheme="minorHAnsi"/>
          <w:b/>
          <w:bCs/>
          <w:iCs/>
          <w:color w:val="000000" w:themeColor="text1"/>
          <w:sz w:val="22"/>
          <w:szCs w:val="22"/>
        </w:rPr>
        <w:lastRenderedPageBreak/>
        <w:t>CAPÍTULO III</w:t>
      </w:r>
    </w:p>
    <w:p w14:paraId="73400990" w14:textId="77777777" w:rsidR="007D2D63" w:rsidRPr="007D2D63" w:rsidRDefault="007D2D63" w:rsidP="006F495B">
      <w:pPr>
        <w:pStyle w:val="NormalWeb"/>
        <w:shd w:val="clear" w:color="auto" w:fill="FFFFFF"/>
        <w:spacing w:before="0" w:beforeAutospacing="0" w:after="0" w:afterAutospacing="0"/>
        <w:jc w:val="center"/>
        <w:rPr>
          <w:rStyle w:val="Ninguno"/>
          <w:rFonts w:asciiTheme="minorHAnsi" w:eastAsia="Calibri" w:hAnsiTheme="minorHAnsi" w:cstheme="minorHAnsi"/>
          <w:b/>
          <w:bCs/>
          <w:iCs/>
          <w:color w:val="000000" w:themeColor="text1"/>
          <w:sz w:val="22"/>
          <w:szCs w:val="22"/>
        </w:rPr>
      </w:pPr>
      <w:r w:rsidRPr="007D2D63">
        <w:rPr>
          <w:rStyle w:val="Ninguno"/>
          <w:rFonts w:asciiTheme="minorHAnsi" w:eastAsia="Calibri" w:hAnsiTheme="minorHAnsi" w:cstheme="minorHAnsi"/>
          <w:b/>
          <w:bCs/>
          <w:iCs/>
          <w:color w:val="000000" w:themeColor="text1"/>
          <w:sz w:val="22"/>
          <w:szCs w:val="22"/>
        </w:rPr>
        <w:t>VIGENCIAS Y DEROGATORIAS</w:t>
      </w:r>
    </w:p>
    <w:p w14:paraId="7ABBE054" w14:textId="77777777" w:rsidR="007D2D63" w:rsidRPr="007D2D63" w:rsidRDefault="007D2D63" w:rsidP="006F495B">
      <w:pPr>
        <w:pStyle w:val="Poromisin"/>
        <w:jc w:val="both"/>
        <w:rPr>
          <w:rStyle w:val="Ninguno"/>
          <w:rFonts w:asciiTheme="minorHAnsi" w:hAnsiTheme="minorHAnsi" w:cstheme="minorHAnsi"/>
          <w:b/>
          <w:color w:val="000000" w:themeColor="text1"/>
        </w:rPr>
      </w:pPr>
    </w:p>
    <w:p w14:paraId="149A0302" w14:textId="16E419DA" w:rsidR="007D2D63" w:rsidRPr="007D2D63" w:rsidRDefault="007D2D63" w:rsidP="006F495B">
      <w:pPr>
        <w:pStyle w:val="Poromisin"/>
        <w:jc w:val="both"/>
        <w:rPr>
          <w:rFonts w:asciiTheme="minorHAnsi" w:hAnsiTheme="minorHAnsi" w:cstheme="minorHAnsi"/>
        </w:rPr>
      </w:pPr>
      <w:r w:rsidRPr="007D2D63">
        <w:rPr>
          <w:rStyle w:val="Ninguno"/>
          <w:rFonts w:asciiTheme="minorHAnsi" w:hAnsiTheme="minorHAnsi" w:cstheme="minorHAnsi"/>
          <w:b/>
          <w:color w:val="000000" w:themeColor="text1"/>
        </w:rPr>
        <w:t>ARTÍCULO 1</w:t>
      </w:r>
      <w:r>
        <w:rPr>
          <w:rStyle w:val="Ninguno"/>
          <w:rFonts w:asciiTheme="minorHAnsi" w:hAnsiTheme="minorHAnsi" w:cstheme="minorHAnsi"/>
          <w:b/>
          <w:color w:val="000000" w:themeColor="text1"/>
        </w:rPr>
        <w:t>3</w:t>
      </w:r>
      <w:r w:rsidRPr="007D2D63">
        <w:rPr>
          <w:rStyle w:val="Ninguno"/>
          <w:rFonts w:asciiTheme="minorHAnsi" w:hAnsiTheme="minorHAnsi" w:cstheme="minorHAnsi"/>
          <w:b/>
          <w:color w:val="000000" w:themeColor="text1"/>
        </w:rPr>
        <w:t>.</w:t>
      </w:r>
      <w:r w:rsidRPr="007D2D63">
        <w:rPr>
          <w:rStyle w:val="Ninguno"/>
          <w:rFonts w:asciiTheme="minorHAnsi" w:hAnsiTheme="minorHAnsi" w:cstheme="minorHAnsi"/>
          <w:color w:val="000000" w:themeColor="text1"/>
        </w:rPr>
        <w:t xml:space="preserve"> </w:t>
      </w:r>
      <w:r w:rsidRPr="007D2D63">
        <w:rPr>
          <w:rStyle w:val="Ninguno"/>
          <w:rFonts w:asciiTheme="minorHAnsi" w:hAnsiTheme="minorHAnsi" w:cstheme="minorHAnsi"/>
          <w:b/>
          <w:bCs/>
          <w:color w:val="000000" w:themeColor="text1"/>
        </w:rPr>
        <w:t>Derogatorias.</w:t>
      </w:r>
      <w:r w:rsidRPr="007D2D63">
        <w:rPr>
          <w:rStyle w:val="Ninguno"/>
          <w:rFonts w:asciiTheme="minorHAnsi" w:hAnsiTheme="minorHAnsi" w:cstheme="minorHAnsi"/>
          <w:color w:val="000000" w:themeColor="text1"/>
        </w:rPr>
        <w:t xml:space="preserve"> </w:t>
      </w:r>
      <w:r w:rsidRPr="007D2D63">
        <w:rPr>
          <w:rStyle w:val="Ninguno"/>
          <w:rFonts w:asciiTheme="minorHAnsi" w:eastAsia="Times New Roman" w:hAnsiTheme="minorHAnsi" w:cstheme="minorHAnsi"/>
          <w:color w:val="000000" w:themeColor="text1"/>
          <w:bdr w:val="none" w:sz="0" w:space="0" w:color="auto"/>
        </w:rPr>
        <w:t>A partir del 1o. de enero de 2026 deróguense las disposiciones contenidas en el Libro Sexto del Estatuto Tributario relativo al Gravamen a los Movimientos Financieros y los artículos 75, 76 y 86 de la ley 2010 de 2019.</w:t>
      </w:r>
      <w:r w:rsidRPr="007D2D63">
        <w:rPr>
          <w:rFonts w:asciiTheme="minorHAnsi" w:hAnsiTheme="minorHAnsi" w:cstheme="minorHAnsi"/>
        </w:rPr>
        <w:t xml:space="preserve"> </w:t>
      </w:r>
    </w:p>
    <w:p w14:paraId="73722D61" w14:textId="77777777" w:rsidR="007D2D63" w:rsidRPr="007D2D63" w:rsidRDefault="007D2D63" w:rsidP="006F495B">
      <w:pPr>
        <w:pStyle w:val="Poromisin"/>
        <w:jc w:val="both"/>
        <w:rPr>
          <w:rFonts w:asciiTheme="minorHAnsi" w:hAnsiTheme="minorHAnsi" w:cstheme="minorHAnsi"/>
        </w:rPr>
      </w:pPr>
    </w:p>
    <w:p w14:paraId="7E43D147" w14:textId="3DE5D65D" w:rsidR="007D2D63" w:rsidRPr="007D2D63" w:rsidRDefault="007D2D63" w:rsidP="006F495B">
      <w:pPr>
        <w:pStyle w:val="Poromisin"/>
        <w:jc w:val="both"/>
        <w:rPr>
          <w:rStyle w:val="Ninguno"/>
          <w:rFonts w:asciiTheme="minorHAnsi" w:hAnsiTheme="minorHAnsi" w:cstheme="minorHAnsi"/>
          <w:color w:val="000000" w:themeColor="text1"/>
        </w:rPr>
      </w:pPr>
      <w:r w:rsidRPr="007D2D63">
        <w:rPr>
          <w:rStyle w:val="Ninguno"/>
          <w:rFonts w:asciiTheme="minorHAnsi" w:hAnsiTheme="minorHAnsi" w:cstheme="minorHAnsi"/>
          <w:b/>
          <w:color w:val="000000" w:themeColor="text1"/>
        </w:rPr>
        <w:t>ARTÍCULO 1</w:t>
      </w:r>
      <w:r>
        <w:rPr>
          <w:rStyle w:val="Ninguno"/>
          <w:rFonts w:asciiTheme="minorHAnsi" w:hAnsiTheme="minorHAnsi" w:cstheme="minorHAnsi"/>
          <w:b/>
          <w:color w:val="000000" w:themeColor="text1"/>
        </w:rPr>
        <w:t>4</w:t>
      </w:r>
      <w:r w:rsidRPr="007D2D63">
        <w:rPr>
          <w:rStyle w:val="Ninguno"/>
          <w:rFonts w:asciiTheme="minorHAnsi" w:hAnsiTheme="minorHAnsi" w:cstheme="minorHAnsi"/>
          <w:b/>
          <w:color w:val="000000" w:themeColor="text1"/>
        </w:rPr>
        <w:t>.</w:t>
      </w:r>
      <w:r w:rsidRPr="007D2D63">
        <w:rPr>
          <w:rStyle w:val="Ninguno"/>
          <w:rFonts w:asciiTheme="minorHAnsi" w:hAnsiTheme="minorHAnsi" w:cstheme="minorHAnsi"/>
          <w:color w:val="000000" w:themeColor="text1"/>
        </w:rPr>
        <w:t xml:space="preserve"> </w:t>
      </w:r>
      <w:r w:rsidRPr="007D2D63">
        <w:rPr>
          <w:rStyle w:val="Ninguno"/>
          <w:rFonts w:asciiTheme="minorHAnsi" w:hAnsiTheme="minorHAnsi" w:cstheme="minorHAnsi"/>
          <w:b/>
          <w:bCs/>
          <w:color w:val="000000" w:themeColor="text1"/>
        </w:rPr>
        <w:t>Vigencia.</w:t>
      </w:r>
      <w:r w:rsidRPr="007D2D63">
        <w:rPr>
          <w:rStyle w:val="Ninguno"/>
          <w:rFonts w:asciiTheme="minorHAnsi" w:hAnsiTheme="minorHAnsi" w:cstheme="minorHAnsi"/>
          <w:color w:val="000000" w:themeColor="text1"/>
        </w:rPr>
        <w:t xml:space="preserve"> La presente ley rige a partir de su promulgación y deroga las disposiciones que le sean contrarias.</w:t>
      </w:r>
    </w:p>
    <w:p w14:paraId="0DB9D066" w14:textId="3C343063" w:rsidR="00AE1D12" w:rsidRDefault="00AE1D12" w:rsidP="006F495B">
      <w:pPr>
        <w:spacing w:after="0" w:line="240" w:lineRule="auto"/>
        <w:jc w:val="both"/>
        <w:rPr>
          <w:rFonts w:asciiTheme="minorHAnsi" w:hAnsiTheme="minorHAnsi" w:cstheme="minorHAnsi"/>
        </w:rPr>
      </w:pPr>
    </w:p>
    <w:p w14:paraId="6BBB7406" w14:textId="4B7156BA" w:rsidR="001918BD" w:rsidRDefault="001918BD" w:rsidP="006F495B">
      <w:pPr>
        <w:spacing w:after="0" w:line="240" w:lineRule="auto"/>
        <w:jc w:val="both"/>
        <w:rPr>
          <w:rFonts w:asciiTheme="minorHAnsi" w:hAnsiTheme="minorHAnsi" w:cstheme="minorHAnsi"/>
        </w:rPr>
      </w:pPr>
      <w:r>
        <w:rPr>
          <w:rFonts w:asciiTheme="minorHAnsi" w:hAnsiTheme="minorHAnsi" w:cstheme="minorHAnsi"/>
        </w:rPr>
        <w:t>De los honorables Representantes,</w:t>
      </w:r>
    </w:p>
    <w:p w14:paraId="561903FF" w14:textId="18D108E2" w:rsidR="001918BD" w:rsidRDefault="001918BD" w:rsidP="006F495B">
      <w:pPr>
        <w:spacing w:after="0" w:line="240" w:lineRule="auto"/>
        <w:jc w:val="both"/>
        <w:rPr>
          <w:rFonts w:asciiTheme="minorHAnsi" w:hAnsiTheme="minorHAnsi" w:cstheme="minorHAnsi"/>
        </w:rPr>
      </w:pPr>
    </w:p>
    <w:p w14:paraId="60A3D0F2" w14:textId="0A4DBBA2" w:rsidR="001918BD" w:rsidRDefault="001918BD" w:rsidP="006F495B">
      <w:pPr>
        <w:spacing w:after="0" w:line="240" w:lineRule="auto"/>
        <w:jc w:val="both"/>
        <w:rPr>
          <w:rFonts w:asciiTheme="minorHAnsi" w:hAnsiTheme="minorHAnsi" w:cstheme="minorHAnsi"/>
        </w:rPr>
      </w:pPr>
    </w:p>
    <w:p w14:paraId="3823B383" w14:textId="264E87AA" w:rsidR="00311442" w:rsidRDefault="001D39D1" w:rsidP="006F495B">
      <w:pPr>
        <w:spacing w:after="0" w:line="240" w:lineRule="auto"/>
        <w:jc w:val="both"/>
        <w:rPr>
          <w:rFonts w:asciiTheme="minorHAnsi" w:hAnsiTheme="minorHAnsi" w:cstheme="minorHAnsi"/>
        </w:rPr>
      </w:pPr>
      <w:r w:rsidRPr="00F938A5">
        <w:rPr>
          <w:noProof/>
        </w:rPr>
        <w:drawing>
          <wp:anchor distT="0" distB="0" distL="0" distR="0" simplePos="0" relativeHeight="251669504" behindDoc="1" locked="0" layoutInCell="1" allowOverlap="1" wp14:anchorId="2B1681CC" wp14:editId="5E692AD8">
            <wp:simplePos x="0" y="0"/>
            <wp:positionH relativeFrom="page">
              <wp:posOffset>4499610</wp:posOffset>
            </wp:positionH>
            <wp:positionV relativeFrom="paragraph">
              <wp:posOffset>93345</wp:posOffset>
            </wp:positionV>
            <wp:extent cx="1457325" cy="892810"/>
            <wp:effectExtent l="0" t="0" r="3175"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1457325" cy="892810"/>
                    </a:xfrm>
                    <a:prstGeom prst="rect">
                      <a:avLst/>
                    </a:prstGeom>
                  </pic:spPr>
                </pic:pic>
              </a:graphicData>
            </a:graphic>
            <wp14:sizeRelH relativeFrom="margin">
              <wp14:pctWidth>0</wp14:pctWidth>
            </wp14:sizeRelH>
            <wp14:sizeRelV relativeFrom="margin">
              <wp14:pctHeight>0</wp14:pctHeight>
            </wp14:sizeRelV>
          </wp:anchor>
        </w:drawing>
      </w:r>
    </w:p>
    <w:p w14:paraId="28FBC5AC" w14:textId="1549C64F" w:rsidR="005A1648" w:rsidRDefault="001D39D1" w:rsidP="006F495B">
      <w:pPr>
        <w:spacing w:after="0" w:line="240" w:lineRule="auto"/>
        <w:jc w:val="both"/>
        <w:rPr>
          <w:rFonts w:asciiTheme="minorHAnsi" w:hAnsiTheme="minorHAnsi" w:cstheme="minorHAnsi"/>
        </w:rPr>
      </w:pPr>
      <w:r>
        <w:rPr>
          <w:noProof/>
        </w:rPr>
        <w:drawing>
          <wp:anchor distT="0" distB="0" distL="114300" distR="114300" simplePos="0" relativeHeight="251675648" behindDoc="0" locked="0" layoutInCell="1" allowOverlap="1" wp14:anchorId="242ED398" wp14:editId="006BBE53">
            <wp:simplePos x="0" y="0"/>
            <wp:positionH relativeFrom="column">
              <wp:posOffset>-50800</wp:posOffset>
            </wp:positionH>
            <wp:positionV relativeFrom="paragraph">
              <wp:posOffset>97790</wp:posOffset>
            </wp:positionV>
            <wp:extent cx="1308100" cy="584200"/>
            <wp:effectExtent l="0" t="0" r="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8100" cy="584200"/>
                    </a:xfrm>
                    <a:prstGeom prst="rect">
                      <a:avLst/>
                    </a:prstGeom>
                  </pic:spPr>
                </pic:pic>
              </a:graphicData>
            </a:graphic>
          </wp:anchor>
        </w:drawing>
      </w:r>
      <w:r w:rsidR="00802634">
        <w:rPr>
          <w:rFonts w:asciiTheme="minorHAnsi" w:hAnsiTheme="minorHAnsi" w:cstheme="minorHAnsi"/>
        </w:rPr>
        <w:t xml:space="preserve">                                                                                                                     </w:t>
      </w:r>
    </w:p>
    <w:p w14:paraId="10C03515" w14:textId="2AF7F924" w:rsidR="005A1648" w:rsidRPr="00503B83" w:rsidRDefault="005A1648" w:rsidP="006F495B">
      <w:pPr>
        <w:spacing w:after="0" w:line="240" w:lineRule="auto"/>
        <w:jc w:val="both"/>
        <w:rPr>
          <w:rFonts w:asciiTheme="minorHAnsi" w:hAnsiTheme="minorHAnsi" w:cstheme="minorHAnsi"/>
          <w:b/>
          <w:bCs/>
        </w:rPr>
      </w:pPr>
      <w:r w:rsidRPr="00503B83">
        <w:rPr>
          <w:rFonts w:asciiTheme="minorHAnsi" w:hAnsiTheme="minorHAnsi" w:cstheme="minorHAnsi"/>
          <w:b/>
          <w:bCs/>
        </w:rPr>
        <w:t>Nubia López Morales</w:t>
      </w:r>
      <w:r w:rsidRPr="00503B83">
        <w:rPr>
          <w:rFonts w:asciiTheme="minorHAnsi" w:hAnsiTheme="minorHAnsi" w:cstheme="minorHAnsi"/>
          <w:b/>
          <w:bCs/>
        </w:rPr>
        <w:tab/>
      </w:r>
      <w:r w:rsidRPr="00503B83">
        <w:rPr>
          <w:rFonts w:asciiTheme="minorHAnsi" w:hAnsiTheme="minorHAnsi" w:cstheme="minorHAnsi"/>
          <w:b/>
          <w:bCs/>
        </w:rPr>
        <w:tab/>
      </w:r>
      <w:r w:rsidRPr="00503B83">
        <w:rPr>
          <w:rFonts w:asciiTheme="minorHAnsi" w:hAnsiTheme="minorHAnsi" w:cstheme="minorHAnsi"/>
          <w:b/>
          <w:bCs/>
        </w:rPr>
        <w:tab/>
      </w:r>
      <w:r w:rsidRPr="00503B83">
        <w:rPr>
          <w:rFonts w:asciiTheme="minorHAnsi" w:hAnsiTheme="minorHAnsi" w:cstheme="minorHAnsi"/>
          <w:b/>
          <w:bCs/>
        </w:rPr>
        <w:tab/>
      </w:r>
      <w:r w:rsidRPr="00503B83">
        <w:rPr>
          <w:rFonts w:asciiTheme="minorHAnsi" w:hAnsiTheme="minorHAnsi" w:cstheme="minorHAnsi"/>
          <w:b/>
          <w:bCs/>
        </w:rPr>
        <w:tab/>
      </w:r>
      <w:r w:rsidRPr="00503B83">
        <w:rPr>
          <w:rFonts w:asciiTheme="minorHAnsi" w:hAnsiTheme="minorHAnsi" w:cstheme="minorHAnsi"/>
          <w:b/>
          <w:bCs/>
        </w:rPr>
        <w:tab/>
        <w:t>Wadith Manzur</w:t>
      </w:r>
      <w:r w:rsidR="00C37945" w:rsidRPr="00503B83">
        <w:rPr>
          <w:rFonts w:asciiTheme="minorHAnsi" w:hAnsiTheme="minorHAnsi" w:cstheme="minorHAnsi"/>
          <w:b/>
          <w:bCs/>
        </w:rPr>
        <w:t xml:space="preserve"> Imbett</w:t>
      </w:r>
    </w:p>
    <w:p w14:paraId="0420A7A4" w14:textId="77FF40AA" w:rsidR="005A1648" w:rsidRDefault="005A1648" w:rsidP="006F495B">
      <w:pPr>
        <w:spacing w:after="0" w:line="240" w:lineRule="auto"/>
        <w:jc w:val="both"/>
        <w:rPr>
          <w:rFonts w:asciiTheme="minorHAnsi" w:hAnsiTheme="minorHAnsi" w:cstheme="minorHAnsi"/>
        </w:rPr>
      </w:pPr>
      <w:r>
        <w:rPr>
          <w:rFonts w:asciiTheme="minorHAnsi" w:hAnsiTheme="minorHAnsi" w:cstheme="minorHAnsi"/>
        </w:rPr>
        <w:t>Coordinador Ponente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Ponente</w:t>
      </w:r>
    </w:p>
    <w:p w14:paraId="49523AD6" w14:textId="77777777" w:rsidR="005A1648" w:rsidRPr="00E332C5" w:rsidRDefault="005A1648" w:rsidP="005A1648">
      <w:pPr>
        <w:spacing w:after="0" w:line="240" w:lineRule="auto"/>
        <w:jc w:val="both"/>
        <w:rPr>
          <w:rFonts w:asciiTheme="minorHAnsi" w:hAnsiTheme="minorHAnsi" w:cstheme="minorHAnsi"/>
        </w:rPr>
      </w:pPr>
      <w:r>
        <w:rPr>
          <w:rFonts w:asciiTheme="minorHAnsi" w:hAnsiTheme="minorHAnsi" w:cstheme="minorHAnsi"/>
        </w:rPr>
        <w:t>Representante a la Cámara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Representante a la Cámara</w:t>
      </w:r>
    </w:p>
    <w:p w14:paraId="592D4099" w14:textId="32B7E34B" w:rsidR="005A1648" w:rsidRDefault="005A1648" w:rsidP="006F495B">
      <w:pPr>
        <w:spacing w:after="0" w:line="240" w:lineRule="auto"/>
        <w:jc w:val="both"/>
        <w:rPr>
          <w:rFonts w:asciiTheme="minorHAnsi" w:hAnsiTheme="minorHAnsi" w:cstheme="minorHAnsi"/>
        </w:rPr>
      </w:pPr>
    </w:p>
    <w:p w14:paraId="53977835" w14:textId="1267814F" w:rsidR="005A1648" w:rsidRDefault="00EF6A4C" w:rsidP="006F495B">
      <w:pPr>
        <w:spacing w:after="0" w:line="240" w:lineRule="auto"/>
        <w:jc w:val="both"/>
        <w:rPr>
          <w:rFonts w:asciiTheme="minorHAnsi" w:hAnsiTheme="minorHAnsi" w:cstheme="minorHAnsi"/>
        </w:rPr>
      </w:pPr>
      <w:r>
        <w:rPr>
          <w:noProof/>
        </w:rPr>
        <w:drawing>
          <wp:anchor distT="0" distB="0" distL="114300" distR="114300" simplePos="0" relativeHeight="251667456" behindDoc="1" locked="0" layoutInCell="1" allowOverlap="1" wp14:anchorId="48136BD9" wp14:editId="35486C05">
            <wp:simplePos x="0" y="0"/>
            <wp:positionH relativeFrom="column">
              <wp:posOffset>3602990</wp:posOffset>
            </wp:positionH>
            <wp:positionV relativeFrom="paragraph">
              <wp:posOffset>162560</wp:posOffset>
            </wp:positionV>
            <wp:extent cx="1799590" cy="62928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799590" cy="629285"/>
                    </a:xfrm>
                    <a:prstGeom prst="rect">
                      <a:avLst/>
                    </a:prstGeom>
                    <a:ln/>
                  </pic:spPr>
                </pic:pic>
              </a:graphicData>
            </a:graphic>
            <wp14:sizeRelH relativeFrom="page">
              <wp14:pctWidth>0</wp14:pctWidth>
            </wp14:sizeRelH>
            <wp14:sizeRelV relativeFrom="page">
              <wp14:pctHeight>0</wp14:pctHeight>
            </wp14:sizeRelV>
          </wp:anchor>
        </w:drawing>
      </w:r>
    </w:p>
    <w:p w14:paraId="03D29214" w14:textId="6FF08B4D" w:rsidR="005A1648" w:rsidRDefault="000E41F6" w:rsidP="006F495B">
      <w:pPr>
        <w:spacing w:after="0" w:line="240" w:lineRule="auto"/>
        <w:jc w:val="both"/>
        <w:rPr>
          <w:rFonts w:asciiTheme="minorHAnsi" w:hAnsiTheme="minorHAnsi" w:cstheme="minorHAnsi"/>
        </w:rPr>
      </w:pPr>
      <w:r>
        <w:rPr>
          <w:rFonts w:ascii="Arial" w:hAnsi="Arial" w:cs="Arial"/>
          <w:noProof/>
          <w:lang w:val="es-ES_tradnl"/>
        </w:rPr>
        <w:drawing>
          <wp:anchor distT="0" distB="0" distL="114300" distR="114300" simplePos="0" relativeHeight="251664384" behindDoc="1" locked="0" layoutInCell="1" allowOverlap="1" wp14:anchorId="271A6B11" wp14:editId="6E7BE285">
            <wp:simplePos x="0" y="0"/>
            <wp:positionH relativeFrom="margin">
              <wp:posOffset>-38100</wp:posOffset>
            </wp:positionH>
            <wp:positionV relativeFrom="paragraph">
              <wp:posOffset>35560</wp:posOffset>
            </wp:positionV>
            <wp:extent cx="2594610" cy="588645"/>
            <wp:effectExtent l="0" t="0" r="0" b="1905"/>
            <wp:wrapNone/>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594610" cy="588645"/>
                    </a:xfrm>
                    <a:prstGeom prst="rect">
                      <a:avLst/>
                    </a:prstGeom>
                  </pic:spPr>
                </pic:pic>
              </a:graphicData>
            </a:graphic>
            <wp14:sizeRelH relativeFrom="page">
              <wp14:pctWidth>0</wp14:pctWidth>
            </wp14:sizeRelH>
            <wp14:sizeRelV relativeFrom="page">
              <wp14:pctHeight>0</wp14:pctHeight>
            </wp14:sizeRelV>
          </wp:anchor>
        </w:drawing>
      </w:r>
    </w:p>
    <w:p w14:paraId="4565DB9B" w14:textId="4C237B87" w:rsidR="00311442" w:rsidRDefault="00311442" w:rsidP="006F495B">
      <w:pPr>
        <w:spacing w:after="0" w:line="240" w:lineRule="auto"/>
        <w:jc w:val="both"/>
        <w:rPr>
          <w:rFonts w:asciiTheme="minorHAnsi" w:hAnsiTheme="minorHAnsi" w:cstheme="minorHAnsi"/>
        </w:rPr>
      </w:pPr>
    </w:p>
    <w:p w14:paraId="278760C9" w14:textId="0CB3FCA9" w:rsidR="005A1648" w:rsidRDefault="005A1648" w:rsidP="006F495B">
      <w:pPr>
        <w:spacing w:after="0" w:line="240" w:lineRule="auto"/>
        <w:jc w:val="both"/>
        <w:rPr>
          <w:rFonts w:asciiTheme="minorHAnsi" w:hAnsiTheme="minorHAnsi" w:cstheme="minorHAnsi"/>
        </w:rPr>
      </w:pPr>
    </w:p>
    <w:p w14:paraId="7220EB7E" w14:textId="73F73908" w:rsidR="005A1648" w:rsidRDefault="005A1648" w:rsidP="006F495B">
      <w:pPr>
        <w:spacing w:after="0" w:line="240" w:lineRule="auto"/>
        <w:jc w:val="both"/>
        <w:rPr>
          <w:rFonts w:asciiTheme="minorHAnsi" w:hAnsiTheme="minorHAnsi" w:cstheme="minorHAnsi"/>
        </w:rPr>
      </w:pPr>
    </w:p>
    <w:p w14:paraId="6E53D646" w14:textId="11C82E08" w:rsidR="005A1648" w:rsidRPr="005A1648" w:rsidRDefault="005A1648" w:rsidP="006F495B">
      <w:pPr>
        <w:spacing w:after="0" w:line="240" w:lineRule="auto"/>
        <w:jc w:val="both"/>
        <w:rPr>
          <w:rFonts w:asciiTheme="minorHAnsi" w:hAnsiTheme="minorHAnsi" w:cstheme="minorHAnsi"/>
          <w:b/>
          <w:bCs/>
        </w:rPr>
      </w:pPr>
      <w:r w:rsidRPr="005A1648">
        <w:rPr>
          <w:rFonts w:asciiTheme="minorHAnsi" w:hAnsiTheme="minorHAnsi" w:cstheme="minorHAnsi"/>
          <w:b/>
          <w:bCs/>
        </w:rPr>
        <w:t>Christian Garcés</w:t>
      </w:r>
      <w:r w:rsidR="00C37945">
        <w:rPr>
          <w:rFonts w:asciiTheme="minorHAnsi" w:hAnsiTheme="minorHAnsi" w:cstheme="minorHAnsi"/>
          <w:b/>
          <w:bCs/>
        </w:rPr>
        <w:t xml:space="preserve"> Aljure</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Armando Zabar</w:t>
      </w:r>
      <w:r w:rsidR="00C37945">
        <w:rPr>
          <w:rFonts w:asciiTheme="minorHAnsi" w:hAnsiTheme="minorHAnsi" w:cstheme="minorHAnsi"/>
          <w:b/>
          <w:bCs/>
        </w:rPr>
        <w:t>aí</w:t>
      </w:r>
      <w:r>
        <w:rPr>
          <w:rFonts w:asciiTheme="minorHAnsi" w:hAnsiTheme="minorHAnsi" w:cstheme="minorHAnsi"/>
          <w:b/>
          <w:bCs/>
        </w:rPr>
        <w:t>n</w:t>
      </w:r>
      <w:r w:rsidR="00C37945">
        <w:rPr>
          <w:rFonts w:asciiTheme="minorHAnsi" w:hAnsiTheme="minorHAnsi" w:cstheme="minorHAnsi"/>
          <w:b/>
          <w:bCs/>
        </w:rPr>
        <w:t xml:space="preserve"> de Arce</w:t>
      </w:r>
    </w:p>
    <w:p w14:paraId="0050B1F0" w14:textId="0A99237B" w:rsidR="005A1648" w:rsidRDefault="005A1648" w:rsidP="006F495B">
      <w:pPr>
        <w:spacing w:after="0" w:line="240" w:lineRule="auto"/>
        <w:jc w:val="both"/>
        <w:rPr>
          <w:rFonts w:asciiTheme="minorHAnsi" w:hAnsiTheme="minorHAnsi" w:cstheme="minorHAnsi"/>
        </w:rPr>
      </w:pPr>
      <w:r>
        <w:rPr>
          <w:rFonts w:asciiTheme="minorHAnsi" w:hAnsiTheme="minorHAnsi" w:cstheme="minorHAnsi"/>
        </w:rPr>
        <w:t>Ponente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Ponente</w:t>
      </w:r>
    </w:p>
    <w:p w14:paraId="5A6D8A2C" w14:textId="7D7BD356" w:rsidR="00C37945" w:rsidRPr="00E332C5" w:rsidRDefault="005A1648" w:rsidP="00C37945">
      <w:pPr>
        <w:spacing w:after="0" w:line="240" w:lineRule="auto"/>
        <w:jc w:val="both"/>
        <w:rPr>
          <w:rFonts w:asciiTheme="minorHAnsi" w:hAnsiTheme="minorHAnsi" w:cstheme="minorHAnsi"/>
        </w:rPr>
      </w:pPr>
      <w:r>
        <w:rPr>
          <w:rFonts w:asciiTheme="minorHAnsi" w:hAnsiTheme="minorHAnsi" w:cstheme="minorHAnsi"/>
        </w:rPr>
        <w:t>Representante a la Cámara</w:t>
      </w:r>
      <w:r w:rsidR="00C37945">
        <w:rPr>
          <w:rFonts w:asciiTheme="minorHAnsi" w:hAnsiTheme="minorHAnsi" w:cstheme="minorHAnsi"/>
        </w:rPr>
        <w:tab/>
      </w:r>
      <w:r w:rsidR="00C37945">
        <w:rPr>
          <w:rFonts w:asciiTheme="minorHAnsi" w:hAnsiTheme="minorHAnsi" w:cstheme="minorHAnsi"/>
        </w:rPr>
        <w:tab/>
      </w:r>
      <w:r w:rsidR="00C37945">
        <w:rPr>
          <w:rFonts w:asciiTheme="minorHAnsi" w:hAnsiTheme="minorHAnsi" w:cstheme="minorHAnsi"/>
        </w:rPr>
        <w:tab/>
      </w:r>
      <w:r w:rsidR="00C37945">
        <w:rPr>
          <w:rFonts w:asciiTheme="minorHAnsi" w:hAnsiTheme="minorHAnsi" w:cstheme="minorHAnsi"/>
        </w:rPr>
        <w:tab/>
      </w:r>
      <w:r w:rsidR="00C37945">
        <w:rPr>
          <w:rFonts w:asciiTheme="minorHAnsi" w:hAnsiTheme="minorHAnsi" w:cstheme="minorHAnsi"/>
        </w:rPr>
        <w:tab/>
        <w:t xml:space="preserve"> a la Cámara</w:t>
      </w:r>
    </w:p>
    <w:p w14:paraId="2BE6140E" w14:textId="2A3EC7CF" w:rsidR="005A1648" w:rsidRDefault="005A1648" w:rsidP="005A1648">
      <w:pPr>
        <w:spacing w:after="0" w:line="240" w:lineRule="auto"/>
        <w:jc w:val="both"/>
        <w:rPr>
          <w:rFonts w:asciiTheme="minorHAnsi" w:hAnsiTheme="minorHAnsi" w:cstheme="minorHAnsi"/>
        </w:rPr>
      </w:pPr>
    </w:p>
    <w:p w14:paraId="4584076C" w14:textId="751D8F0D" w:rsidR="00C37945" w:rsidRDefault="00C37945" w:rsidP="005A1648">
      <w:pPr>
        <w:spacing w:after="0" w:line="240" w:lineRule="auto"/>
        <w:jc w:val="both"/>
        <w:rPr>
          <w:rFonts w:asciiTheme="minorHAnsi" w:hAnsiTheme="minorHAnsi" w:cstheme="minorHAnsi"/>
        </w:rPr>
      </w:pPr>
    </w:p>
    <w:p w14:paraId="0A05D73E" w14:textId="1D1F2032" w:rsidR="00C37945" w:rsidRDefault="00C37945" w:rsidP="005A1648">
      <w:pPr>
        <w:spacing w:after="0" w:line="240" w:lineRule="auto"/>
        <w:jc w:val="both"/>
        <w:rPr>
          <w:rFonts w:asciiTheme="minorHAnsi" w:hAnsiTheme="minorHAnsi" w:cstheme="minorHAnsi"/>
        </w:rPr>
      </w:pPr>
    </w:p>
    <w:p w14:paraId="4E22DA42" w14:textId="4C7F4832" w:rsidR="00C37945" w:rsidRDefault="0023425D" w:rsidP="005A1648">
      <w:pPr>
        <w:spacing w:after="0" w:line="240" w:lineRule="auto"/>
        <w:jc w:val="both"/>
        <w:rPr>
          <w:rFonts w:asciiTheme="minorHAnsi" w:hAnsiTheme="minorHAnsi" w:cstheme="minorHAnsi"/>
        </w:rPr>
      </w:pPr>
      <w:r w:rsidRPr="0023425D">
        <w:rPr>
          <w:rFonts w:asciiTheme="minorHAnsi" w:hAnsiTheme="minorHAnsi" w:cstheme="minorHAnsi"/>
          <w:noProof/>
        </w:rPr>
        <w:drawing>
          <wp:anchor distT="0" distB="0" distL="114300" distR="114300" simplePos="0" relativeHeight="251660288" behindDoc="1" locked="0" layoutInCell="1" allowOverlap="1" wp14:anchorId="4A017FB4" wp14:editId="7D9F2700">
            <wp:simplePos x="0" y="0"/>
            <wp:positionH relativeFrom="margin">
              <wp:align>left</wp:align>
            </wp:positionH>
            <wp:positionV relativeFrom="paragraph">
              <wp:posOffset>9525</wp:posOffset>
            </wp:positionV>
            <wp:extent cx="1849755" cy="478155"/>
            <wp:effectExtent l="0" t="0" r="0" b="0"/>
            <wp:wrapTight wrapText="bothSides">
              <wp:wrapPolygon edited="0">
                <wp:start x="0" y="0"/>
                <wp:lineTo x="0" y="20653"/>
                <wp:lineTo x="21355" y="20653"/>
                <wp:lineTo x="2135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49755" cy="478155"/>
                    </a:xfrm>
                    <a:prstGeom prst="rect">
                      <a:avLst/>
                    </a:prstGeom>
                  </pic:spPr>
                </pic:pic>
              </a:graphicData>
            </a:graphic>
            <wp14:sizeRelH relativeFrom="margin">
              <wp14:pctWidth>0</wp14:pctWidth>
            </wp14:sizeRelH>
            <wp14:sizeRelV relativeFrom="margin">
              <wp14:pctHeight>0</wp14:pctHeight>
            </wp14:sizeRelV>
          </wp:anchor>
        </w:drawing>
      </w:r>
    </w:p>
    <w:p w14:paraId="66CADA9B" w14:textId="77777777" w:rsidR="00311442" w:rsidRDefault="00311442" w:rsidP="005A1648">
      <w:pPr>
        <w:spacing w:after="0" w:line="240" w:lineRule="auto"/>
        <w:jc w:val="both"/>
        <w:rPr>
          <w:rFonts w:asciiTheme="minorHAnsi" w:hAnsiTheme="minorHAnsi" w:cstheme="minorHAnsi"/>
        </w:rPr>
      </w:pPr>
    </w:p>
    <w:p w14:paraId="0AEECC12" w14:textId="06177B20" w:rsidR="00C37945" w:rsidRDefault="00C37945" w:rsidP="005A1648">
      <w:pPr>
        <w:spacing w:after="0" w:line="240" w:lineRule="auto"/>
        <w:jc w:val="both"/>
        <w:rPr>
          <w:rFonts w:asciiTheme="minorHAnsi" w:hAnsiTheme="minorHAnsi" w:cstheme="minorHAnsi"/>
        </w:rPr>
      </w:pPr>
    </w:p>
    <w:p w14:paraId="4DDB3106" w14:textId="70952302" w:rsidR="00C37945" w:rsidRPr="00C37945" w:rsidRDefault="00C37945" w:rsidP="005A1648">
      <w:pPr>
        <w:spacing w:after="0" w:line="240" w:lineRule="auto"/>
        <w:jc w:val="both"/>
        <w:rPr>
          <w:rFonts w:asciiTheme="minorHAnsi" w:hAnsiTheme="minorHAnsi" w:cstheme="minorHAnsi"/>
          <w:b/>
          <w:bCs/>
        </w:rPr>
      </w:pPr>
      <w:r w:rsidRPr="00C37945">
        <w:rPr>
          <w:rFonts w:asciiTheme="minorHAnsi" w:hAnsiTheme="minorHAnsi" w:cstheme="minorHAnsi"/>
          <w:b/>
          <w:bCs/>
        </w:rPr>
        <w:t>Katherine Miranda Peña</w:t>
      </w:r>
    </w:p>
    <w:p w14:paraId="246CEBBB" w14:textId="43144EA5" w:rsidR="00C37945" w:rsidRDefault="00C37945" w:rsidP="005A1648">
      <w:pPr>
        <w:spacing w:after="0" w:line="240" w:lineRule="auto"/>
        <w:jc w:val="both"/>
        <w:rPr>
          <w:rFonts w:asciiTheme="minorHAnsi" w:hAnsiTheme="minorHAnsi" w:cstheme="minorHAnsi"/>
        </w:rPr>
      </w:pPr>
      <w:r>
        <w:rPr>
          <w:rFonts w:asciiTheme="minorHAnsi" w:hAnsiTheme="minorHAnsi" w:cstheme="minorHAnsi"/>
        </w:rPr>
        <w:t>Ponente</w:t>
      </w:r>
    </w:p>
    <w:p w14:paraId="7D19E8CE" w14:textId="76288C5A" w:rsidR="00C37945" w:rsidRPr="00E332C5" w:rsidRDefault="00C37945" w:rsidP="005A1648">
      <w:pPr>
        <w:spacing w:after="0" w:line="240" w:lineRule="auto"/>
        <w:jc w:val="both"/>
        <w:rPr>
          <w:rFonts w:asciiTheme="minorHAnsi" w:hAnsiTheme="minorHAnsi" w:cstheme="minorHAnsi"/>
        </w:rPr>
      </w:pPr>
      <w:r>
        <w:rPr>
          <w:rFonts w:asciiTheme="minorHAnsi" w:hAnsiTheme="minorHAnsi" w:cstheme="minorHAnsi"/>
        </w:rPr>
        <w:t>Representante a la Cámara</w:t>
      </w:r>
    </w:p>
    <w:p w14:paraId="4E932DB3" w14:textId="77777777" w:rsidR="005A1648" w:rsidRPr="00E332C5" w:rsidRDefault="005A1648" w:rsidP="006F495B">
      <w:pPr>
        <w:spacing w:after="0" w:line="240" w:lineRule="auto"/>
        <w:jc w:val="both"/>
        <w:rPr>
          <w:rFonts w:asciiTheme="minorHAnsi" w:hAnsiTheme="minorHAnsi" w:cstheme="minorHAnsi"/>
        </w:rPr>
      </w:pPr>
    </w:p>
    <w:sectPr w:rsidR="005A1648" w:rsidRPr="00E332C5" w:rsidSect="00317219">
      <w:headerReference w:type="default" r:id="rId12"/>
      <w:footerReference w:type="default" r:id="rId13"/>
      <w:pgSz w:w="12240" w:h="15840"/>
      <w:pgMar w:top="1418" w:right="1325"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2496" w14:textId="77777777" w:rsidR="00962803" w:rsidRDefault="00962803">
      <w:pPr>
        <w:spacing w:after="0" w:line="240" w:lineRule="auto"/>
      </w:pPr>
      <w:r>
        <w:separator/>
      </w:r>
    </w:p>
  </w:endnote>
  <w:endnote w:type="continuationSeparator" w:id="0">
    <w:p w14:paraId="06867AF4" w14:textId="77777777" w:rsidR="00962803" w:rsidRDefault="0096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9B60" w14:textId="77777777" w:rsidR="000B2AD1" w:rsidRPr="00753DC9" w:rsidRDefault="007A67F9" w:rsidP="00996992">
    <w:pPr>
      <w:pStyle w:val="Ttulo4"/>
      <w:ind w:firstLine="284"/>
      <w:jc w:val="center"/>
    </w:pPr>
    <w:r w:rsidRPr="008132CD">
      <w:t>AQUÍ VIVE LA DEMOCRACIA</w:t>
    </w:r>
  </w:p>
  <w:p w14:paraId="780AA5C9" w14:textId="77777777" w:rsidR="000B2AD1" w:rsidRDefault="007A67F9" w:rsidP="00996992">
    <w:pPr>
      <w:pStyle w:val="Piedepgina"/>
      <w:tabs>
        <w:tab w:val="left" w:pos="4536"/>
      </w:tabs>
      <w:jc w:val="center"/>
    </w:pPr>
    <w:r>
      <w:rPr>
        <w:noProof/>
      </w:rPr>
      <mc:AlternateContent>
        <mc:Choice Requires="wps">
          <w:drawing>
            <wp:anchor distT="0" distB="0" distL="114300" distR="114300" simplePos="0" relativeHeight="251663360" behindDoc="0" locked="0" layoutInCell="1" allowOverlap="1" wp14:anchorId="7FAEAD24" wp14:editId="6B3530B7">
              <wp:simplePos x="0" y="0"/>
              <wp:positionH relativeFrom="column">
                <wp:posOffset>1442085</wp:posOffset>
              </wp:positionH>
              <wp:positionV relativeFrom="paragraph">
                <wp:posOffset>49530</wp:posOffset>
              </wp:positionV>
              <wp:extent cx="1440180" cy="1905"/>
              <wp:effectExtent l="0" t="19050" r="26670" b="3619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0E3334F9" id="_x0000_t32" coordsize="21600,21600" o:spt="32" o:oned="t" path="m,l21600,21600e" filled="f">
              <v:path arrowok="t" fillok="f" o:connecttype="none"/>
              <o:lock v:ext="edit" shapetype="t"/>
            </v:shapetype>
            <v:shape id="Conector recto de flecha 8" o:spid="_x0000_s1026" type="#_x0000_t32" style="position:absolute;margin-left:113.55pt;margin-top:3.9pt;width:113.4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" strokecolor="yellow" strokeweight="4.5pt"/>
          </w:pict>
        </mc:Fallback>
      </mc:AlternateContent>
    </w:r>
    <w:r>
      <w:rPr>
        <w:noProof/>
      </w:rPr>
      <mc:AlternateContent>
        <mc:Choice Requires="wps">
          <w:drawing>
            <wp:anchor distT="0" distB="0" distL="114300" distR="114300" simplePos="0" relativeHeight="251662336" behindDoc="0" locked="0" layoutInCell="1" allowOverlap="1" wp14:anchorId="729AD962" wp14:editId="39927D03">
              <wp:simplePos x="0" y="0"/>
              <wp:positionH relativeFrom="column">
                <wp:posOffset>1442085</wp:posOffset>
              </wp:positionH>
              <wp:positionV relativeFrom="paragraph">
                <wp:posOffset>47625</wp:posOffset>
              </wp:positionV>
              <wp:extent cx="1440180" cy="1905"/>
              <wp:effectExtent l="0" t="19050" r="26670" b="3619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422D1CA1" id="Conector recto de flecha 11" o:spid="_x0000_s1026" type="#_x0000_t32" style="position:absolute;margin-left:113.55pt;margin-top:3.75pt;width:113.4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" strokecolor="yellow" strokeweight="4.5pt"/>
          </w:pict>
        </mc:Fallback>
      </mc:AlternateContent>
    </w:r>
    <w:r>
      <w:rPr>
        <w:noProof/>
      </w:rPr>
      <mc:AlternateContent>
        <mc:Choice Requires="wps">
          <w:drawing>
            <wp:anchor distT="4294967293" distB="4294967293" distL="114300" distR="114300" simplePos="0" relativeHeight="251660288" behindDoc="0" locked="0" layoutInCell="1" allowOverlap="1" wp14:anchorId="43D2B208" wp14:editId="0504C3DD">
              <wp:simplePos x="0" y="0"/>
              <wp:positionH relativeFrom="column">
                <wp:posOffset>3603625</wp:posOffset>
              </wp:positionH>
              <wp:positionV relativeFrom="paragraph">
                <wp:posOffset>48259</wp:posOffset>
              </wp:positionV>
              <wp:extent cx="720090" cy="0"/>
              <wp:effectExtent l="0" t="19050" r="22860" b="1905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12A9A306" id="Conector recto de flecha 14" o:spid="_x0000_s1026" type="#_x0000_t32" style="position:absolute;margin-left:283.75pt;margin-top:3.8pt;width:56.7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" strokecolor="red" strokeweight="4.5pt"/>
          </w:pict>
        </mc:Fallback>
      </mc:AlternateContent>
    </w:r>
    <w:r>
      <w:rPr>
        <w:noProof/>
      </w:rPr>
      <mc:AlternateContent>
        <mc:Choice Requires="wps">
          <w:drawing>
            <wp:anchor distT="4294967293" distB="4294967293" distL="114300" distR="114300" simplePos="0" relativeHeight="251661312" behindDoc="0" locked="0" layoutInCell="1" allowOverlap="1" wp14:anchorId="22DA986E" wp14:editId="37166EB5">
              <wp:simplePos x="0" y="0"/>
              <wp:positionH relativeFrom="column">
                <wp:posOffset>2884805</wp:posOffset>
              </wp:positionH>
              <wp:positionV relativeFrom="paragraph">
                <wp:posOffset>49529</wp:posOffset>
              </wp:positionV>
              <wp:extent cx="720090" cy="0"/>
              <wp:effectExtent l="0" t="19050" r="22860" b="1905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1F57737C" id="Conector recto de flecha 15" o:spid="_x0000_s1026" type="#_x0000_t32" style="position:absolute;margin-left:227.15pt;margin-top:3.9pt;width:56.7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" strokecolor="#548dd4" strokeweight="4.5pt"/>
          </w:pict>
        </mc:Fallback>
      </mc:AlternateContent>
    </w:r>
    <w:r>
      <w:rPr>
        <w:noProof/>
      </w:rPr>
      <mc:AlternateContent>
        <mc:Choice Requires="wps">
          <w:drawing>
            <wp:anchor distT="4294967293" distB="4294967293" distL="114300" distR="114300" simplePos="0" relativeHeight="251659264" behindDoc="0" locked="0" layoutInCell="1" allowOverlap="1" wp14:anchorId="72A1D8D0" wp14:editId="46079335">
              <wp:simplePos x="0" y="0"/>
              <wp:positionH relativeFrom="column">
                <wp:posOffset>1442085</wp:posOffset>
              </wp:positionH>
              <wp:positionV relativeFrom="paragraph">
                <wp:posOffset>46989</wp:posOffset>
              </wp:positionV>
              <wp:extent cx="1440180" cy="0"/>
              <wp:effectExtent l="0" t="19050" r="26670" b="190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227B1F91" id="Conector recto de flecha 16" o:spid="_x0000_s1026" type="#_x0000_t32" style="position:absolute;margin-left:113.55pt;margin-top:3.7pt;width:113.4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" strokecolor="yellow" strokeweight="4.5pt"/>
          </w:pict>
        </mc:Fallback>
      </mc:AlternateContent>
    </w:r>
  </w:p>
  <w:p w14:paraId="4B871039" w14:textId="77777777" w:rsidR="000B2AD1" w:rsidRDefault="009D4F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D939" w14:textId="77777777" w:rsidR="00962803" w:rsidRDefault="00962803">
      <w:pPr>
        <w:spacing w:after="0" w:line="240" w:lineRule="auto"/>
      </w:pPr>
      <w:r>
        <w:separator/>
      </w:r>
    </w:p>
  </w:footnote>
  <w:footnote w:type="continuationSeparator" w:id="0">
    <w:p w14:paraId="09F96474" w14:textId="77777777" w:rsidR="00962803" w:rsidRDefault="00962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CDD0" w14:textId="061115E8" w:rsidR="000B2AD1" w:rsidRDefault="00503B83" w:rsidP="0061090D">
    <w:pPr>
      <w:pStyle w:val="Encabezado"/>
      <w:jc w:val="center"/>
    </w:pPr>
    <w:r>
      <w:rPr>
        <w:noProof/>
      </w:rPr>
      <w:drawing>
        <wp:inline distT="0" distB="0" distL="0" distR="0" wp14:anchorId="6CF4D10B" wp14:editId="6547944C">
          <wp:extent cx="2289810" cy="6362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C3B"/>
    <w:multiLevelType w:val="hybridMultilevel"/>
    <w:tmpl w:val="C6AC4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EF6AAA"/>
    <w:multiLevelType w:val="hybridMultilevel"/>
    <w:tmpl w:val="6F128C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616AB1"/>
    <w:multiLevelType w:val="hybridMultilevel"/>
    <w:tmpl w:val="4580C468"/>
    <w:lvl w:ilvl="0" w:tplc="D430D83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D4CD0"/>
    <w:multiLevelType w:val="hybridMultilevel"/>
    <w:tmpl w:val="0B3AF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517E72"/>
    <w:multiLevelType w:val="hybridMultilevel"/>
    <w:tmpl w:val="0F942024"/>
    <w:lvl w:ilvl="0" w:tplc="8E943D1E">
      <w:start w:val="1"/>
      <w:numFmt w:val="decimal"/>
      <w:lvlText w:val="%1."/>
      <w:lvlJc w:val="left"/>
      <w:pPr>
        <w:ind w:left="720" w:hanging="360"/>
      </w:pPr>
      <w:rPr>
        <w:rFonts w:ascii="Calibri" w:hAnsi="Calibri" w:cs="Calibri" w:hint="default"/>
        <w:b/>
        <w:bCs/>
        <w:w w:val="100"/>
        <w:sz w:val="22"/>
        <w:szCs w:val="1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9B0456"/>
    <w:multiLevelType w:val="multilevel"/>
    <w:tmpl w:val="772E81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48292D"/>
    <w:multiLevelType w:val="hybridMultilevel"/>
    <w:tmpl w:val="F85EC7DA"/>
    <w:lvl w:ilvl="0" w:tplc="7CD6BA6A">
      <w:start w:val="1"/>
      <w:numFmt w:val="decimal"/>
      <w:lvlText w:val="%1."/>
      <w:lvlJc w:val="left"/>
      <w:pPr>
        <w:ind w:left="720" w:hanging="360"/>
      </w:pPr>
      <w:rPr>
        <w:rFonts w:ascii="Calibri" w:hAnsi="Calibri" w:cs="Calibri" w:hint="default"/>
        <w:w w:val="100"/>
        <w:sz w:val="22"/>
        <w:szCs w:val="1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FF1657"/>
    <w:multiLevelType w:val="hybridMultilevel"/>
    <w:tmpl w:val="48ECEB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267E33"/>
    <w:multiLevelType w:val="hybridMultilevel"/>
    <w:tmpl w:val="F8FC5CCA"/>
    <w:lvl w:ilvl="0" w:tplc="D430D83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C36564"/>
    <w:multiLevelType w:val="hybridMultilevel"/>
    <w:tmpl w:val="F8FC5CCA"/>
    <w:lvl w:ilvl="0" w:tplc="D430D83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D72B79"/>
    <w:multiLevelType w:val="hybridMultilevel"/>
    <w:tmpl w:val="F8FC5CCA"/>
    <w:lvl w:ilvl="0" w:tplc="D430D83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AB191D"/>
    <w:multiLevelType w:val="hybridMultilevel"/>
    <w:tmpl w:val="47FCE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4D6CEC"/>
    <w:multiLevelType w:val="hybridMultilevel"/>
    <w:tmpl w:val="4580C468"/>
    <w:lvl w:ilvl="0" w:tplc="D430D83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23954E2"/>
    <w:multiLevelType w:val="hybridMultilevel"/>
    <w:tmpl w:val="3698D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DA65C5"/>
    <w:multiLevelType w:val="hybridMultilevel"/>
    <w:tmpl w:val="4580C468"/>
    <w:lvl w:ilvl="0" w:tplc="D430D83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2F3FDE"/>
    <w:multiLevelType w:val="hybridMultilevel"/>
    <w:tmpl w:val="D3723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AD2B4E"/>
    <w:multiLevelType w:val="hybridMultilevel"/>
    <w:tmpl w:val="FCA862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FE31A70"/>
    <w:multiLevelType w:val="hybridMultilevel"/>
    <w:tmpl w:val="DF1E0DCA"/>
    <w:lvl w:ilvl="0" w:tplc="7CA8D58A">
      <w:start w:val="1"/>
      <w:numFmt w:val="decimal"/>
      <w:lvlText w:val="%1."/>
      <w:lvlJc w:val="left"/>
      <w:pPr>
        <w:ind w:left="720" w:hanging="360"/>
      </w:pPr>
      <w:rPr>
        <w:rFonts w:asciiTheme="minorHAnsi" w:hAnsiTheme="minorHAnsi" w:cstheme="minorHAnsi" w:hint="default"/>
        <w:b/>
        <w:bCs/>
        <w:w w:val="100"/>
        <w:sz w:val="22"/>
        <w:szCs w:val="1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260C44"/>
    <w:multiLevelType w:val="hybridMultilevel"/>
    <w:tmpl w:val="9954901C"/>
    <w:lvl w:ilvl="0" w:tplc="EE5CF206">
      <w:start w:val="1"/>
      <w:numFmt w:val="decimal"/>
      <w:lvlText w:val="%1."/>
      <w:lvlJc w:val="left"/>
      <w:pPr>
        <w:ind w:left="720" w:hanging="360"/>
      </w:pPr>
      <w:rPr>
        <w:rFonts w:ascii="Calibri" w:hAnsi="Calibri" w:cs="Calibri" w:hint="default"/>
        <w:b/>
        <w:bCs/>
        <w:w w:val="100"/>
        <w:sz w:val="22"/>
        <w:szCs w:val="1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C256950"/>
    <w:multiLevelType w:val="hybridMultilevel"/>
    <w:tmpl w:val="E3E20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13"/>
  </w:num>
  <w:num w:numId="5">
    <w:abstractNumId w:val="6"/>
  </w:num>
  <w:num w:numId="6">
    <w:abstractNumId w:val="17"/>
  </w:num>
  <w:num w:numId="7">
    <w:abstractNumId w:val="4"/>
  </w:num>
  <w:num w:numId="8">
    <w:abstractNumId w:val="18"/>
  </w:num>
  <w:num w:numId="9">
    <w:abstractNumId w:val="7"/>
  </w:num>
  <w:num w:numId="10">
    <w:abstractNumId w:val="1"/>
  </w:num>
  <w:num w:numId="11">
    <w:abstractNumId w:val="19"/>
  </w:num>
  <w:num w:numId="12">
    <w:abstractNumId w:val="3"/>
  </w:num>
  <w:num w:numId="13">
    <w:abstractNumId w:val="16"/>
  </w:num>
  <w:num w:numId="14">
    <w:abstractNumId w:val="2"/>
  </w:num>
  <w:num w:numId="15">
    <w:abstractNumId w:val="14"/>
  </w:num>
  <w:num w:numId="16">
    <w:abstractNumId w:val="9"/>
  </w:num>
  <w:num w:numId="17">
    <w:abstractNumId w:val="8"/>
  </w:num>
  <w:num w:numId="18">
    <w:abstractNumId w:val="15"/>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29"/>
    <w:rsid w:val="000E41F6"/>
    <w:rsid w:val="00173F96"/>
    <w:rsid w:val="0017487F"/>
    <w:rsid w:val="001918BD"/>
    <w:rsid w:val="001D39D1"/>
    <w:rsid w:val="002265BD"/>
    <w:rsid w:val="0023425D"/>
    <w:rsid w:val="002D7324"/>
    <w:rsid w:val="00300A85"/>
    <w:rsid w:val="00311442"/>
    <w:rsid w:val="00323D73"/>
    <w:rsid w:val="00353C77"/>
    <w:rsid w:val="00380FE4"/>
    <w:rsid w:val="003F1D95"/>
    <w:rsid w:val="00503B83"/>
    <w:rsid w:val="00523C5F"/>
    <w:rsid w:val="00582D03"/>
    <w:rsid w:val="005A1648"/>
    <w:rsid w:val="005D30EA"/>
    <w:rsid w:val="00641F91"/>
    <w:rsid w:val="00686329"/>
    <w:rsid w:val="006A2971"/>
    <w:rsid w:val="006D1A27"/>
    <w:rsid w:val="006D54DC"/>
    <w:rsid w:val="006E0486"/>
    <w:rsid w:val="006F495B"/>
    <w:rsid w:val="00723175"/>
    <w:rsid w:val="007266BA"/>
    <w:rsid w:val="00740F57"/>
    <w:rsid w:val="007A67F9"/>
    <w:rsid w:val="007C1CBE"/>
    <w:rsid w:val="007D2D63"/>
    <w:rsid w:val="007E7938"/>
    <w:rsid w:val="00802634"/>
    <w:rsid w:val="008E076F"/>
    <w:rsid w:val="00962803"/>
    <w:rsid w:val="009D4F4B"/>
    <w:rsid w:val="00A46C5C"/>
    <w:rsid w:val="00AE1D12"/>
    <w:rsid w:val="00B32762"/>
    <w:rsid w:val="00BB0E3E"/>
    <w:rsid w:val="00C37945"/>
    <w:rsid w:val="00CF5623"/>
    <w:rsid w:val="00D34FEB"/>
    <w:rsid w:val="00D760C3"/>
    <w:rsid w:val="00DB15E8"/>
    <w:rsid w:val="00E332C5"/>
    <w:rsid w:val="00E95356"/>
    <w:rsid w:val="00EF6A4C"/>
    <w:rsid w:val="00F40391"/>
    <w:rsid w:val="00F72AB5"/>
    <w:rsid w:val="00FD34A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2BAB"/>
  <w15:chartTrackingRefBased/>
  <w15:docId w15:val="{4621CD2C-47DF-49E1-B664-9A16F47A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29"/>
    <w:rPr>
      <w:rFonts w:ascii="Calibri" w:eastAsia="Calibri" w:hAnsi="Calibri" w:cs="Times New Roman"/>
    </w:rPr>
  </w:style>
  <w:style w:type="paragraph" w:styleId="Ttulo4">
    <w:name w:val="heading 4"/>
    <w:basedOn w:val="Normal"/>
    <w:next w:val="Normal"/>
    <w:link w:val="Ttulo4Car"/>
    <w:qFormat/>
    <w:rsid w:val="00686329"/>
    <w:pPr>
      <w:keepNext/>
      <w:keepLines/>
      <w:spacing w:before="200" w:after="280" w:line="240" w:lineRule="auto"/>
      <w:outlineLvl w:val="3"/>
    </w:pPr>
    <w:rPr>
      <w:rFonts w:ascii="Cambria" w:hAnsi="Cambria"/>
      <w:b/>
      <w:bCs/>
      <w:i/>
      <w:iCs/>
      <w:color w:val="4F81BD"/>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86329"/>
    <w:rPr>
      <w:rFonts w:ascii="Cambria" w:eastAsia="Calibri" w:hAnsi="Cambria" w:cs="Times New Roman"/>
      <w:b/>
      <w:bCs/>
      <w:i/>
      <w:iCs/>
      <w:color w:val="4F81BD"/>
      <w:lang w:val="es-ES_tradnl"/>
    </w:rPr>
  </w:style>
  <w:style w:type="paragraph" w:styleId="Encabezado">
    <w:name w:val="header"/>
    <w:basedOn w:val="Normal"/>
    <w:link w:val="EncabezadoCar"/>
    <w:uiPriority w:val="99"/>
    <w:unhideWhenUsed/>
    <w:rsid w:val="006863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6329"/>
    <w:rPr>
      <w:rFonts w:ascii="Calibri" w:eastAsia="Calibri" w:hAnsi="Calibri" w:cs="Times New Roman"/>
    </w:rPr>
  </w:style>
  <w:style w:type="paragraph" w:styleId="Piedepgina">
    <w:name w:val="footer"/>
    <w:basedOn w:val="Normal"/>
    <w:link w:val="PiedepginaCar"/>
    <w:unhideWhenUsed/>
    <w:rsid w:val="00686329"/>
    <w:pPr>
      <w:tabs>
        <w:tab w:val="center" w:pos="4419"/>
        <w:tab w:val="right" w:pos="8838"/>
      </w:tabs>
      <w:spacing w:after="0" w:line="240" w:lineRule="auto"/>
    </w:pPr>
  </w:style>
  <w:style w:type="character" w:customStyle="1" w:styleId="PiedepginaCar">
    <w:name w:val="Pie de página Car"/>
    <w:basedOn w:val="Fuentedeprrafopredeter"/>
    <w:link w:val="Piedepgina"/>
    <w:rsid w:val="00686329"/>
    <w:rPr>
      <w:rFonts w:ascii="Calibri" w:eastAsia="Calibri" w:hAnsi="Calibri" w:cs="Times New Roman"/>
    </w:rPr>
  </w:style>
  <w:style w:type="paragraph" w:styleId="Prrafodelista">
    <w:name w:val="List Paragraph"/>
    <w:aliases w:val="Ha,Resume Title"/>
    <w:basedOn w:val="Normal"/>
    <w:link w:val="PrrafodelistaCar"/>
    <w:uiPriority w:val="34"/>
    <w:qFormat/>
    <w:rsid w:val="00686329"/>
    <w:pPr>
      <w:ind w:left="720"/>
      <w:contextualSpacing/>
    </w:pPr>
  </w:style>
  <w:style w:type="paragraph" w:styleId="NormalWeb">
    <w:name w:val="Normal (Web)"/>
    <w:basedOn w:val="Normal"/>
    <w:link w:val="NormalWebCar"/>
    <w:uiPriority w:val="99"/>
    <w:unhideWhenUsed/>
    <w:rsid w:val="00686329"/>
    <w:pPr>
      <w:spacing w:before="100" w:beforeAutospacing="1" w:after="100" w:afterAutospacing="1" w:line="240" w:lineRule="auto"/>
    </w:pPr>
    <w:rPr>
      <w:rFonts w:ascii="Times New Roman" w:eastAsia="Times New Roman" w:hAnsi="Times New Roman"/>
      <w:sz w:val="24"/>
      <w:szCs w:val="24"/>
      <w:lang w:eastAsia="es-CO"/>
    </w:rPr>
  </w:style>
  <w:style w:type="table" w:styleId="Tablaconcuadrcula">
    <w:name w:val="Table Grid"/>
    <w:basedOn w:val="Tablanormal"/>
    <w:uiPriority w:val="39"/>
    <w:rsid w:val="0032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23D73"/>
  </w:style>
  <w:style w:type="character" w:customStyle="1" w:styleId="NormalWebCar">
    <w:name w:val="Normal (Web) Car"/>
    <w:link w:val="NormalWeb"/>
    <w:uiPriority w:val="99"/>
    <w:locked/>
    <w:rsid w:val="00323D73"/>
    <w:rPr>
      <w:rFonts w:ascii="Times New Roman" w:eastAsia="Times New Roman" w:hAnsi="Times New Roman" w:cs="Times New Roman"/>
      <w:sz w:val="24"/>
      <w:szCs w:val="24"/>
      <w:lang w:eastAsia="es-CO"/>
    </w:rPr>
  </w:style>
  <w:style w:type="character" w:customStyle="1" w:styleId="PrrafodelistaCar">
    <w:name w:val="Párrafo de lista Car"/>
    <w:aliases w:val="Ha Car,Resume Title Car"/>
    <w:link w:val="Prrafodelista"/>
    <w:uiPriority w:val="34"/>
    <w:rsid w:val="00323D73"/>
    <w:rPr>
      <w:rFonts w:ascii="Calibri" w:eastAsia="Calibri" w:hAnsi="Calibri" w:cs="Times New Roman"/>
    </w:rPr>
  </w:style>
  <w:style w:type="table" w:styleId="Tablaconcuadrcula3-nfasis1">
    <w:name w:val="Grid Table 3 Accent 1"/>
    <w:basedOn w:val="Tablanormal"/>
    <w:uiPriority w:val="48"/>
    <w:rsid w:val="00323D7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Poromisin">
    <w:name w:val="Por omisión"/>
    <w:rsid w:val="00173F9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7259</Words>
  <Characters>39930</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Rodriguez Escobar</dc:creator>
  <cp:keywords/>
  <dc:description/>
  <cp:lastModifiedBy>Rafael Picon Sarmiento</cp:lastModifiedBy>
  <cp:revision>2</cp:revision>
  <cp:lastPrinted>2021-10-11T20:50:00Z</cp:lastPrinted>
  <dcterms:created xsi:type="dcterms:W3CDTF">2021-10-13T00:20:00Z</dcterms:created>
  <dcterms:modified xsi:type="dcterms:W3CDTF">2021-10-13T00:20:00Z</dcterms:modified>
</cp:coreProperties>
</file>